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F3" w:rsidRPr="00803D2B" w:rsidRDefault="00A60FBF" w:rsidP="00A60FBF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803D2B">
        <w:rPr>
          <w:rFonts w:ascii="Times New Roman" w:hAnsi="Times New Roman" w:cs="Times New Roman"/>
          <w:sz w:val="26"/>
          <w:szCs w:val="26"/>
        </w:rPr>
        <w:t>Индивидуальным предпринимателям рассказали о функционале раздела «Единый налоговый счёт» Личного кабинета</w:t>
      </w:r>
    </w:p>
    <w:p w:rsidR="00A60FBF" w:rsidRPr="00803D2B" w:rsidRDefault="00A60FBF" w:rsidP="00A60FBF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p w:rsidR="00A60FBF" w:rsidRPr="00803D2B" w:rsidRDefault="00A60FBF" w:rsidP="00A60FB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900"/>
          <w:sz w:val="26"/>
          <w:szCs w:val="26"/>
        </w:rPr>
      </w:pPr>
      <w:r w:rsidRPr="00803D2B">
        <w:rPr>
          <w:rFonts w:ascii="Times New Roman" w:hAnsi="Times New Roman" w:cs="Times New Roman"/>
          <w:color w:val="000900"/>
          <w:sz w:val="26"/>
          <w:szCs w:val="26"/>
        </w:rPr>
        <w:t xml:space="preserve">Участникам </w:t>
      </w:r>
      <w:proofErr w:type="spellStart"/>
      <w:r w:rsidRPr="00803D2B">
        <w:rPr>
          <w:rFonts w:ascii="Times New Roman" w:hAnsi="Times New Roman" w:cs="Times New Roman"/>
          <w:color w:val="000900"/>
          <w:sz w:val="26"/>
          <w:szCs w:val="26"/>
        </w:rPr>
        <w:t>вебинара</w:t>
      </w:r>
      <w:proofErr w:type="spellEnd"/>
      <w:r w:rsidRPr="00803D2B">
        <w:rPr>
          <w:rFonts w:ascii="Times New Roman" w:hAnsi="Times New Roman" w:cs="Times New Roman"/>
          <w:color w:val="000900"/>
          <w:sz w:val="26"/>
          <w:szCs w:val="26"/>
        </w:rPr>
        <w:t>, состоявшегося в УФНС России по Архангельской области и Ненецкому автономному округу, продемонстрировали возможности раздела «Единый налоговый счёт» в сервисе «Личный кабинет индивидуального предпринимателя».</w:t>
      </w:r>
    </w:p>
    <w:p w:rsidR="00A60FBF" w:rsidRPr="00803D2B" w:rsidRDefault="00A60FBF" w:rsidP="00A60FB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900"/>
          <w:sz w:val="26"/>
          <w:szCs w:val="26"/>
        </w:rPr>
      </w:pPr>
      <w:r w:rsidRPr="00803D2B">
        <w:rPr>
          <w:rFonts w:ascii="Times New Roman" w:hAnsi="Times New Roman" w:cs="Times New Roman"/>
          <w:color w:val="000900"/>
          <w:sz w:val="26"/>
          <w:szCs w:val="26"/>
        </w:rPr>
        <w:t xml:space="preserve">Заместитель начальника отдела оказания государственных услуг № 2 Наталья Боброва рассказала, что на главном экране личного кабинета отражается сальдо ЕНС, а детальная информация содержится в разделе «Единый налоговый счёт». </w:t>
      </w:r>
    </w:p>
    <w:p w:rsidR="00A60FBF" w:rsidRPr="00803D2B" w:rsidRDefault="00A60FBF" w:rsidP="00A60FB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900"/>
          <w:sz w:val="26"/>
          <w:szCs w:val="26"/>
        </w:rPr>
      </w:pPr>
      <w:r w:rsidRPr="00803D2B">
        <w:rPr>
          <w:rFonts w:ascii="Times New Roman" w:hAnsi="Times New Roman" w:cs="Times New Roman"/>
          <w:color w:val="000900"/>
          <w:sz w:val="26"/>
          <w:szCs w:val="26"/>
        </w:rPr>
        <w:t>На вкладке «Мой баланс» она представлена тремя блоками:</w:t>
      </w:r>
    </w:p>
    <w:p w:rsidR="00A60FBF" w:rsidRPr="00803D2B" w:rsidRDefault="00A60FBF" w:rsidP="00A60FB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900"/>
          <w:sz w:val="26"/>
          <w:szCs w:val="26"/>
        </w:rPr>
      </w:pPr>
      <w:r w:rsidRPr="00803D2B">
        <w:rPr>
          <w:rFonts w:ascii="Times New Roman" w:hAnsi="Times New Roman" w:cs="Times New Roman"/>
          <w:color w:val="000900"/>
          <w:sz w:val="26"/>
          <w:szCs w:val="26"/>
        </w:rPr>
        <w:t>– «Баланс по счёту» – общее сальдо, которое может быть положительным, нулевым или отрицательным;</w:t>
      </w:r>
    </w:p>
    <w:p w:rsidR="00A60FBF" w:rsidRPr="00803D2B" w:rsidRDefault="00A60FBF" w:rsidP="00A60FB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900"/>
          <w:sz w:val="26"/>
          <w:szCs w:val="26"/>
        </w:rPr>
      </w:pPr>
      <w:r w:rsidRPr="00803D2B">
        <w:rPr>
          <w:rFonts w:ascii="Times New Roman" w:hAnsi="Times New Roman" w:cs="Times New Roman"/>
          <w:color w:val="000900"/>
          <w:sz w:val="26"/>
          <w:szCs w:val="26"/>
        </w:rPr>
        <w:t>– «Отложенная переплата» – здесь фиксируются, например, суммы страховых взносов в фиксированном размере по сроку уплаты 31.12.2023 или страховых взносов, срок уплаты по которым ещё не наступил из-за отсрочки, предоставленной в 2022 году значительной части предпринимателей. Этот блок присутствует в личном кабинете только при наличии отложенной переплаты;</w:t>
      </w:r>
    </w:p>
    <w:p w:rsidR="00A60FBF" w:rsidRPr="00803D2B" w:rsidRDefault="00A60FBF" w:rsidP="00A60FB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900"/>
          <w:sz w:val="26"/>
          <w:szCs w:val="26"/>
        </w:rPr>
      </w:pPr>
      <w:r w:rsidRPr="00803D2B">
        <w:rPr>
          <w:rFonts w:ascii="Times New Roman" w:hAnsi="Times New Roman" w:cs="Times New Roman"/>
          <w:color w:val="000900"/>
          <w:sz w:val="26"/>
          <w:szCs w:val="26"/>
        </w:rPr>
        <w:t xml:space="preserve">– «Предстоящие платежи» – это обязательства (начисления) предпринимателя, которые формируются на основе уведомлений об исчисленных суммах, деклараций (расчётов), представленных налогоплательщиком. </w:t>
      </w:r>
    </w:p>
    <w:p w:rsidR="00A60FBF" w:rsidRPr="00803D2B" w:rsidRDefault="00A60FBF" w:rsidP="00A60FB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900"/>
          <w:sz w:val="26"/>
          <w:szCs w:val="26"/>
        </w:rPr>
      </w:pPr>
      <w:r w:rsidRPr="00803D2B">
        <w:rPr>
          <w:rFonts w:ascii="Times New Roman" w:hAnsi="Times New Roman" w:cs="Times New Roman"/>
          <w:color w:val="000900"/>
          <w:sz w:val="26"/>
          <w:szCs w:val="26"/>
        </w:rPr>
        <w:t>Наталья Боброва проинформировала слушателей об отправке заявлений и обращений из личного кабинета, особо остановившись на направлении уведомлений об исчисленных суммах налогов. Спикер подчеркнула, что формирование уведомления в личном кабинете позволит избежать ошибок, поскольку программа автоматически предлагает правильные данные.</w:t>
      </w:r>
    </w:p>
    <w:p w:rsidR="00A60FBF" w:rsidRPr="00803D2B" w:rsidRDefault="00A60FBF" w:rsidP="00A60FB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900"/>
          <w:sz w:val="26"/>
          <w:szCs w:val="26"/>
        </w:rPr>
      </w:pPr>
      <w:r w:rsidRPr="00803D2B">
        <w:rPr>
          <w:rFonts w:ascii="Times New Roman" w:hAnsi="Times New Roman" w:cs="Times New Roman"/>
          <w:color w:val="000900"/>
          <w:sz w:val="26"/>
          <w:szCs w:val="26"/>
        </w:rPr>
        <w:t>С 1 октября 2023 года модель направления документов через Личный кабинет станет проще. Предприниматели смогут представлять уведомления об исчисленных налогах, авансовых платежах, сборах, страховых взносах и заявления о распоряжении путём зачёта в счёт исполнения предстоящей обязанности по уплате конкретного налога при помощи неквалифицированной электронной подписи физического лица.</w:t>
      </w:r>
    </w:p>
    <w:p w:rsidR="00A60FBF" w:rsidRPr="00803D2B" w:rsidRDefault="00A60FBF" w:rsidP="00A60FBF">
      <w:pPr>
        <w:spacing w:after="120" w:line="240" w:lineRule="auto"/>
        <w:rPr>
          <w:rFonts w:ascii="Times New Roman" w:hAnsi="Times New Roman" w:cs="Times New Roman"/>
          <w:color w:val="000900"/>
          <w:sz w:val="26"/>
          <w:szCs w:val="26"/>
        </w:rPr>
      </w:pPr>
      <w:r w:rsidRPr="00803D2B">
        <w:rPr>
          <w:rFonts w:ascii="Times New Roman" w:hAnsi="Times New Roman" w:cs="Times New Roman"/>
          <w:color w:val="000900"/>
          <w:sz w:val="26"/>
          <w:szCs w:val="26"/>
        </w:rPr>
        <w:t>В заключение слушателям напомнили о возможности представления налоговой и бухгалтерской отчётности в электронном виде при помощи специального сервиса на сайте ФНС России.</w:t>
      </w:r>
    </w:p>
    <w:p w:rsidR="00A60FBF" w:rsidRPr="00803D2B" w:rsidRDefault="00A60FBF" w:rsidP="00A60FBF">
      <w:pPr>
        <w:spacing w:after="120" w:line="240" w:lineRule="auto"/>
        <w:rPr>
          <w:rFonts w:ascii="Times New Roman" w:hAnsi="Times New Roman" w:cs="Times New Roman"/>
          <w:color w:val="000900"/>
          <w:sz w:val="26"/>
          <w:szCs w:val="26"/>
        </w:rPr>
      </w:pPr>
      <w:r w:rsidRPr="00803D2B">
        <w:rPr>
          <w:rFonts w:ascii="Times New Roman" w:hAnsi="Times New Roman" w:cs="Times New Roman"/>
          <w:color w:val="000900"/>
          <w:sz w:val="26"/>
          <w:szCs w:val="26"/>
        </w:rPr>
        <w:t xml:space="preserve">Полная запись </w:t>
      </w:r>
      <w:proofErr w:type="spellStart"/>
      <w:r w:rsidRPr="00803D2B">
        <w:rPr>
          <w:rFonts w:ascii="Times New Roman" w:hAnsi="Times New Roman" w:cs="Times New Roman"/>
          <w:color w:val="000900"/>
          <w:sz w:val="26"/>
          <w:szCs w:val="26"/>
        </w:rPr>
        <w:t>вебинара</w:t>
      </w:r>
      <w:proofErr w:type="spellEnd"/>
      <w:r w:rsidRPr="00803D2B">
        <w:rPr>
          <w:rFonts w:ascii="Times New Roman" w:hAnsi="Times New Roman" w:cs="Times New Roman"/>
          <w:color w:val="000900"/>
          <w:sz w:val="26"/>
          <w:szCs w:val="26"/>
        </w:rPr>
        <w:t xml:space="preserve"> доступна по ссылке</w:t>
      </w:r>
      <w:r w:rsidR="00965603">
        <w:rPr>
          <w:rFonts w:ascii="Times New Roman" w:hAnsi="Times New Roman" w:cs="Times New Roman"/>
          <w:color w:val="000900"/>
          <w:sz w:val="26"/>
          <w:szCs w:val="26"/>
        </w:rPr>
        <w:t xml:space="preserve"> </w:t>
      </w:r>
      <w:r w:rsidR="00965603" w:rsidRPr="00965603">
        <w:rPr>
          <w:rFonts w:ascii="Times New Roman" w:hAnsi="Times New Roman" w:cs="Times New Roman"/>
          <w:color w:val="000900"/>
          <w:sz w:val="26"/>
          <w:szCs w:val="26"/>
        </w:rPr>
        <w:t>https://www.nalog.gov.ru/rn29/news/activities_fts/13820508/</w:t>
      </w:r>
      <w:r w:rsidRPr="00803D2B">
        <w:rPr>
          <w:rFonts w:ascii="Times New Roman" w:hAnsi="Times New Roman" w:cs="Times New Roman"/>
          <w:color w:val="000900"/>
          <w:sz w:val="26"/>
          <w:szCs w:val="26"/>
        </w:rPr>
        <w:t>.</w:t>
      </w:r>
    </w:p>
    <w:p w:rsidR="00A60FBF" w:rsidRPr="00803D2B" w:rsidRDefault="00A60FBF" w:rsidP="00A60FBF">
      <w:pPr>
        <w:spacing w:after="120" w:line="240" w:lineRule="auto"/>
        <w:rPr>
          <w:rFonts w:ascii="Times New Roman" w:hAnsi="Times New Roman" w:cs="Times New Roman"/>
          <w:color w:val="000900"/>
          <w:sz w:val="26"/>
          <w:szCs w:val="26"/>
        </w:rPr>
      </w:pPr>
    </w:p>
    <w:p w:rsidR="00A60FBF" w:rsidRPr="00803D2B" w:rsidRDefault="00A60FBF" w:rsidP="00A60FBF">
      <w:pPr>
        <w:spacing w:after="12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803D2B">
        <w:rPr>
          <w:rFonts w:ascii="Times New Roman" w:hAnsi="Times New Roman" w:cs="Times New Roman"/>
          <w:color w:val="000900"/>
          <w:sz w:val="26"/>
          <w:szCs w:val="26"/>
        </w:rPr>
        <w:t>УФНС России по Архангельской области и Ненецкому автономному округу</w:t>
      </w:r>
    </w:p>
    <w:sectPr w:rsidR="00A60FBF" w:rsidRPr="00803D2B" w:rsidSect="00B22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60FBF"/>
    <w:rsid w:val="0026758D"/>
    <w:rsid w:val="00803D2B"/>
    <w:rsid w:val="00965603"/>
    <w:rsid w:val="00A60FBF"/>
    <w:rsid w:val="00B22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i_Net</dc:creator>
  <cp:lastModifiedBy>i_Net</cp:lastModifiedBy>
  <cp:revision>3</cp:revision>
  <dcterms:created xsi:type="dcterms:W3CDTF">2023-08-25T11:40:00Z</dcterms:created>
  <dcterms:modified xsi:type="dcterms:W3CDTF">2023-08-28T05:43:00Z</dcterms:modified>
</cp:coreProperties>
</file>