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767" w:rsidRPr="00C75A69" w:rsidRDefault="005D0767" w:rsidP="005D0767">
      <w:pPr>
        <w:pStyle w:val="af9"/>
        <w:contextualSpacing/>
        <w:jc w:val="center"/>
        <w:rPr>
          <w:bCs/>
          <w:sz w:val="25"/>
          <w:szCs w:val="25"/>
        </w:rPr>
      </w:pPr>
      <w:r w:rsidRPr="00C75A69">
        <w:rPr>
          <w:bCs/>
          <w:sz w:val="25"/>
          <w:szCs w:val="25"/>
        </w:rPr>
        <w:t>Архангельская область</w:t>
      </w:r>
    </w:p>
    <w:p w:rsidR="005D0767" w:rsidRPr="00C75A69" w:rsidRDefault="000D15AA" w:rsidP="005D0767">
      <w:pPr>
        <w:pStyle w:val="af9"/>
        <w:contextualSpacing/>
        <w:jc w:val="center"/>
        <w:rPr>
          <w:bCs/>
          <w:sz w:val="25"/>
          <w:szCs w:val="25"/>
        </w:rPr>
      </w:pPr>
      <w:r w:rsidRPr="00C75A69">
        <w:rPr>
          <w:bCs/>
          <w:sz w:val="25"/>
          <w:szCs w:val="25"/>
        </w:rPr>
        <w:t>Лешуконский муниципальный округ</w:t>
      </w:r>
      <w:r w:rsidR="005D0767" w:rsidRPr="00C75A69">
        <w:rPr>
          <w:bCs/>
          <w:sz w:val="25"/>
          <w:szCs w:val="25"/>
        </w:rPr>
        <w:t xml:space="preserve"> Архангельской области</w:t>
      </w:r>
    </w:p>
    <w:p w:rsidR="005D0767" w:rsidRPr="00C75A69" w:rsidRDefault="005D0767" w:rsidP="005D0767">
      <w:pPr>
        <w:pStyle w:val="af9"/>
        <w:contextualSpacing/>
        <w:jc w:val="center"/>
        <w:rPr>
          <w:sz w:val="25"/>
          <w:szCs w:val="25"/>
        </w:rPr>
      </w:pPr>
      <w:r w:rsidRPr="00C75A69">
        <w:rPr>
          <w:b/>
          <w:bCs/>
          <w:sz w:val="25"/>
          <w:szCs w:val="25"/>
        </w:rPr>
        <w:t>СОБРАНИЕ ДЕПУТАТОВ  ЛЕШУКОНСКОГО МУНИЦИПАЛЬНОГО</w:t>
      </w:r>
      <w:r w:rsidR="000D15AA" w:rsidRPr="00C75A69">
        <w:rPr>
          <w:b/>
          <w:bCs/>
          <w:sz w:val="25"/>
          <w:szCs w:val="25"/>
        </w:rPr>
        <w:t xml:space="preserve"> ОКРУГА</w:t>
      </w:r>
      <w:r w:rsidRPr="00C75A69">
        <w:rPr>
          <w:sz w:val="25"/>
          <w:szCs w:val="25"/>
        </w:rPr>
        <w:t xml:space="preserve">                                    </w:t>
      </w:r>
    </w:p>
    <w:p w:rsidR="005D0767" w:rsidRPr="00C75A69" w:rsidRDefault="000D15AA" w:rsidP="005D0767">
      <w:pPr>
        <w:pStyle w:val="af9"/>
        <w:contextualSpacing/>
        <w:jc w:val="center"/>
        <w:rPr>
          <w:bCs/>
          <w:sz w:val="25"/>
          <w:szCs w:val="25"/>
        </w:rPr>
      </w:pPr>
      <w:r w:rsidRPr="00C75A69">
        <w:rPr>
          <w:bCs/>
          <w:sz w:val="25"/>
          <w:szCs w:val="25"/>
          <w:u w:val="single"/>
        </w:rPr>
        <w:t xml:space="preserve">первого  созыва </w:t>
      </w:r>
      <w:r w:rsidRPr="001611C5">
        <w:rPr>
          <w:bCs/>
          <w:sz w:val="25"/>
          <w:szCs w:val="25"/>
          <w:u w:val="single"/>
        </w:rPr>
        <w:t>(</w:t>
      </w:r>
      <w:r w:rsidR="003F0EDA" w:rsidRPr="001611C5">
        <w:rPr>
          <w:bCs/>
          <w:sz w:val="25"/>
          <w:szCs w:val="25"/>
          <w:u w:val="single"/>
        </w:rPr>
        <w:t>четвертая</w:t>
      </w:r>
      <w:r w:rsidR="005D0767" w:rsidRPr="001611C5">
        <w:rPr>
          <w:bCs/>
          <w:sz w:val="25"/>
          <w:szCs w:val="25"/>
          <w:u w:val="single"/>
        </w:rPr>
        <w:t xml:space="preserve">  </w:t>
      </w:r>
      <w:r w:rsidR="005D0767" w:rsidRPr="00C75A69">
        <w:rPr>
          <w:bCs/>
          <w:sz w:val="25"/>
          <w:szCs w:val="25"/>
          <w:u w:val="single"/>
        </w:rPr>
        <w:t>сессия</w:t>
      </w:r>
      <w:r w:rsidR="005D0767" w:rsidRPr="00C75A69">
        <w:rPr>
          <w:bCs/>
          <w:sz w:val="25"/>
          <w:szCs w:val="25"/>
        </w:rPr>
        <w:t>)</w:t>
      </w:r>
    </w:p>
    <w:p w:rsidR="005D0767" w:rsidRPr="00F16C93" w:rsidRDefault="005D0767" w:rsidP="005D0767">
      <w:pPr>
        <w:pStyle w:val="af9"/>
        <w:rPr>
          <w:b/>
          <w:bCs/>
          <w:sz w:val="26"/>
          <w:szCs w:val="26"/>
        </w:rPr>
      </w:pPr>
    </w:p>
    <w:p w:rsidR="005D0767" w:rsidRPr="00215036" w:rsidRDefault="005D0767" w:rsidP="000D15AA">
      <w:pPr>
        <w:pStyle w:val="af9"/>
        <w:jc w:val="center"/>
        <w:rPr>
          <w:sz w:val="28"/>
          <w:szCs w:val="28"/>
        </w:rPr>
      </w:pPr>
      <w:r w:rsidRPr="00215036">
        <w:rPr>
          <w:b/>
          <w:bCs/>
          <w:sz w:val="28"/>
          <w:szCs w:val="28"/>
        </w:rPr>
        <w:t>РЕШЕНИЕ</w:t>
      </w:r>
      <w:r w:rsidRPr="00215036">
        <w:rPr>
          <w:sz w:val="28"/>
          <w:szCs w:val="28"/>
        </w:rPr>
        <w:t xml:space="preserve">    </w:t>
      </w:r>
    </w:p>
    <w:p w:rsidR="005D0767" w:rsidRPr="00215036" w:rsidRDefault="005D0767" w:rsidP="005D0767">
      <w:pPr>
        <w:pStyle w:val="af9"/>
        <w:jc w:val="center"/>
        <w:rPr>
          <w:b/>
          <w:bCs/>
          <w:sz w:val="28"/>
          <w:szCs w:val="28"/>
        </w:rPr>
      </w:pPr>
      <w:r w:rsidRPr="00215036">
        <w:rPr>
          <w:b/>
          <w:bCs/>
          <w:sz w:val="28"/>
          <w:szCs w:val="28"/>
        </w:rPr>
        <w:t xml:space="preserve">от </w:t>
      </w:r>
      <w:r w:rsidR="00D439BD">
        <w:rPr>
          <w:b/>
          <w:bCs/>
          <w:sz w:val="28"/>
          <w:szCs w:val="28"/>
        </w:rPr>
        <w:t xml:space="preserve"> </w:t>
      </w:r>
      <w:r w:rsidR="001611C5">
        <w:rPr>
          <w:b/>
          <w:bCs/>
          <w:sz w:val="28"/>
          <w:szCs w:val="28"/>
        </w:rPr>
        <w:t>15</w:t>
      </w:r>
      <w:r w:rsidR="00D439BD">
        <w:rPr>
          <w:b/>
          <w:bCs/>
          <w:sz w:val="28"/>
          <w:szCs w:val="28"/>
        </w:rPr>
        <w:t xml:space="preserve"> </w:t>
      </w:r>
      <w:r w:rsidRPr="00215036">
        <w:rPr>
          <w:b/>
          <w:bCs/>
          <w:sz w:val="28"/>
          <w:szCs w:val="28"/>
        </w:rPr>
        <w:t xml:space="preserve"> </w:t>
      </w:r>
      <w:r w:rsidR="00D439BD">
        <w:rPr>
          <w:b/>
          <w:bCs/>
          <w:sz w:val="28"/>
          <w:szCs w:val="28"/>
        </w:rPr>
        <w:t>февраля</w:t>
      </w:r>
      <w:r w:rsidRPr="00215036">
        <w:rPr>
          <w:b/>
          <w:bCs/>
          <w:sz w:val="28"/>
          <w:szCs w:val="28"/>
        </w:rPr>
        <w:t xml:space="preserve"> 202</w:t>
      </w:r>
      <w:r w:rsidR="00D439BD">
        <w:rPr>
          <w:b/>
          <w:bCs/>
          <w:sz w:val="28"/>
          <w:szCs w:val="28"/>
        </w:rPr>
        <w:t>3</w:t>
      </w:r>
      <w:r w:rsidRPr="00215036">
        <w:rPr>
          <w:b/>
          <w:bCs/>
          <w:sz w:val="28"/>
          <w:szCs w:val="28"/>
        </w:rPr>
        <w:t xml:space="preserve"> года                                           </w:t>
      </w:r>
      <w:r w:rsidR="001611C5">
        <w:rPr>
          <w:b/>
          <w:bCs/>
          <w:sz w:val="28"/>
          <w:szCs w:val="28"/>
        </w:rPr>
        <w:t xml:space="preserve">                             № 62</w:t>
      </w:r>
      <w:r w:rsidR="00D439BD">
        <w:rPr>
          <w:b/>
          <w:bCs/>
          <w:sz w:val="28"/>
          <w:szCs w:val="28"/>
        </w:rPr>
        <w:t xml:space="preserve"> </w:t>
      </w:r>
      <w:r w:rsidRPr="00215036">
        <w:rPr>
          <w:b/>
          <w:bCs/>
          <w:sz w:val="28"/>
          <w:szCs w:val="28"/>
        </w:rPr>
        <w:t xml:space="preserve">  </w:t>
      </w:r>
    </w:p>
    <w:p w:rsidR="002E7555" w:rsidRPr="00215036" w:rsidRDefault="002E7555" w:rsidP="002E7555">
      <w:pPr>
        <w:rPr>
          <w:sz w:val="28"/>
          <w:szCs w:val="28"/>
        </w:rPr>
      </w:pPr>
    </w:p>
    <w:p w:rsidR="00D439BD" w:rsidRDefault="00D439BD" w:rsidP="00D439BD">
      <w:pPr>
        <w:tabs>
          <w:tab w:val="left" w:pos="426"/>
        </w:tabs>
        <w:jc w:val="center"/>
        <w:rPr>
          <w:b/>
          <w:sz w:val="28"/>
          <w:szCs w:val="28"/>
        </w:rPr>
      </w:pPr>
      <w:r>
        <w:rPr>
          <w:b/>
          <w:sz w:val="28"/>
          <w:szCs w:val="28"/>
        </w:rPr>
        <w:t xml:space="preserve">Об утверждении Положения </w:t>
      </w:r>
      <w:proofErr w:type="gramStart"/>
      <w:r>
        <w:rPr>
          <w:b/>
          <w:sz w:val="28"/>
          <w:szCs w:val="28"/>
        </w:rPr>
        <w:t>о</w:t>
      </w:r>
      <w:proofErr w:type="gramEnd"/>
      <w:r>
        <w:rPr>
          <w:b/>
          <w:sz w:val="28"/>
          <w:szCs w:val="28"/>
        </w:rPr>
        <w:t xml:space="preserve"> муниципальном</w:t>
      </w:r>
    </w:p>
    <w:p w:rsidR="00D439BD" w:rsidRDefault="00E6653E" w:rsidP="00D439BD">
      <w:pPr>
        <w:tabs>
          <w:tab w:val="left" w:pos="426"/>
        </w:tabs>
        <w:jc w:val="center"/>
        <w:rPr>
          <w:b/>
          <w:sz w:val="28"/>
          <w:szCs w:val="28"/>
        </w:rPr>
      </w:pPr>
      <w:proofErr w:type="gramStart"/>
      <w:r w:rsidRPr="003349AF">
        <w:rPr>
          <w:b/>
          <w:sz w:val="28"/>
          <w:szCs w:val="28"/>
        </w:rPr>
        <w:t>контроле</w:t>
      </w:r>
      <w:proofErr w:type="gramEnd"/>
      <w:r w:rsidRPr="003349AF">
        <w:rPr>
          <w:b/>
          <w:sz w:val="28"/>
          <w:szCs w:val="28"/>
        </w:rPr>
        <w:t xml:space="preserve"> </w:t>
      </w:r>
      <w:r>
        <w:rPr>
          <w:b/>
          <w:sz w:val="28"/>
          <w:szCs w:val="28"/>
        </w:rPr>
        <w:t>в сфере благоустройства</w:t>
      </w:r>
      <w:r w:rsidR="00D439BD">
        <w:rPr>
          <w:b/>
          <w:sz w:val="28"/>
          <w:szCs w:val="28"/>
        </w:rPr>
        <w:t xml:space="preserve"> на территории </w:t>
      </w:r>
    </w:p>
    <w:p w:rsidR="00D439BD" w:rsidRDefault="00D439BD" w:rsidP="00D439BD">
      <w:pPr>
        <w:tabs>
          <w:tab w:val="left" w:pos="426"/>
        </w:tabs>
        <w:jc w:val="center"/>
        <w:rPr>
          <w:b/>
          <w:sz w:val="28"/>
          <w:szCs w:val="28"/>
        </w:rPr>
      </w:pPr>
      <w:r>
        <w:rPr>
          <w:b/>
          <w:sz w:val="28"/>
          <w:szCs w:val="28"/>
        </w:rPr>
        <w:t xml:space="preserve">Лешуконского муниципального округа </w:t>
      </w:r>
    </w:p>
    <w:p w:rsidR="00D439BD" w:rsidRDefault="00D439BD" w:rsidP="00D439BD">
      <w:pPr>
        <w:tabs>
          <w:tab w:val="left" w:pos="426"/>
        </w:tabs>
        <w:jc w:val="center"/>
        <w:rPr>
          <w:b/>
          <w:sz w:val="28"/>
          <w:szCs w:val="28"/>
        </w:rPr>
      </w:pPr>
    </w:p>
    <w:p w:rsidR="00D439BD" w:rsidRDefault="00D439BD" w:rsidP="00D439BD">
      <w:pPr>
        <w:tabs>
          <w:tab w:val="left" w:pos="426"/>
        </w:tabs>
        <w:jc w:val="center"/>
        <w:rPr>
          <w:b/>
          <w:sz w:val="28"/>
          <w:szCs w:val="28"/>
        </w:rPr>
      </w:pPr>
    </w:p>
    <w:p w:rsidR="00D439BD" w:rsidRDefault="00D439BD" w:rsidP="00D439BD">
      <w:pPr>
        <w:ind w:firstLine="708"/>
        <w:jc w:val="both"/>
        <w:rPr>
          <w:rFonts w:eastAsia="Calibri"/>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Pr>
          <w:sz w:val="28"/>
        </w:rPr>
        <w:t>от 31 июля 2020 г. № 248-ФЗ «О государственном контроле (надзоре) и муниципальном контроле в Российской Федерации»,</w:t>
      </w:r>
      <w:r>
        <w:rPr>
          <w:sz w:val="28"/>
          <w:szCs w:val="28"/>
        </w:rPr>
        <w:t xml:space="preserve"> Собрание депутатов Лешуконского муниципального округа Архангельской области </w:t>
      </w:r>
      <w:proofErr w:type="gramStart"/>
      <w:r>
        <w:rPr>
          <w:b/>
          <w:sz w:val="28"/>
          <w:szCs w:val="28"/>
        </w:rPr>
        <w:t>Р</w:t>
      </w:r>
      <w:proofErr w:type="gramEnd"/>
      <w:r>
        <w:rPr>
          <w:b/>
          <w:sz w:val="28"/>
          <w:szCs w:val="28"/>
        </w:rPr>
        <w:t xml:space="preserve"> Е Ш А Е Т:</w:t>
      </w:r>
    </w:p>
    <w:p w:rsidR="00D439BD" w:rsidRDefault="00D439BD" w:rsidP="00D439BD">
      <w:pPr>
        <w:tabs>
          <w:tab w:val="left" w:pos="426"/>
        </w:tabs>
        <w:jc w:val="both"/>
        <w:rPr>
          <w:sz w:val="28"/>
          <w:szCs w:val="28"/>
        </w:rPr>
      </w:pPr>
    </w:p>
    <w:p w:rsidR="002C450F" w:rsidRDefault="00D439BD" w:rsidP="00D439BD">
      <w:pPr>
        <w:ind w:firstLine="709"/>
        <w:jc w:val="both"/>
        <w:rPr>
          <w:sz w:val="28"/>
          <w:szCs w:val="28"/>
        </w:rPr>
      </w:pPr>
      <w:r>
        <w:rPr>
          <w:sz w:val="28"/>
          <w:szCs w:val="28"/>
        </w:rPr>
        <w:t xml:space="preserve">1. Утвердить прилагаемое Положение о муниципальном </w:t>
      </w:r>
      <w:r w:rsidR="00310399" w:rsidRPr="00310399">
        <w:rPr>
          <w:sz w:val="28"/>
          <w:szCs w:val="28"/>
        </w:rPr>
        <w:t>контроле в сфере благоустройства</w:t>
      </w:r>
      <w:r>
        <w:rPr>
          <w:sz w:val="28"/>
          <w:szCs w:val="28"/>
        </w:rPr>
        <w:t xml:space="preserve"> на территории Лешуконского муниципального округа</w:t>
      </w:r>
      <w:r w:rsidR="002C450F">
        <w:rPr>
          <w:sz w:val="28"/>
          <w:szCs w:val="28"/>
        </w:rPr>
        <w:t>.</w:t>
      </w:r>
    </w:p>
    <w:p w:rsidR="002C450F" w:rsidRDefault="002C450F" w:rsidP="00D439BD">
      <w:pPr>
        <w:ind w:firstLine="709"/>
        <w:jc w:val="both"/>
        <w:rPr>
          <w:sz w:val="28"/>
          <w:szCs w:val="28"/>
        </w:rPr>
      </w:pPr>
    </w:p>
    <w:p w:rsidR="00D439BD" w:rsidRDefault="002C450F" w:rsidP="00D439BD">
      <w:pPr>
        <w:ind w:firstLine="709"/>
        <w:jc w:val="both"/>
        <w:rPr>
          <w:sz w:val="28"/>
          <w:szCs w:val="28"/>
        </w:rPr>
      </w:pPr>
      <w:r>
        <w:rPr>
          <w:sz w:val="28"/>
          <w:szCs w:val="28"/>
        </w:rPr>
        <w:t>2.</w:t>
      </w:r>
      <w:r w:rsidR="00D439BD">
        <w:rPr>
          <w:sz w:val="28"/>
          <w:szCs w:val="28"/>
        </w:rPr>
        <w:t xml:space="preserve"> Настоящее решение вступает в силу </w:t>
      </w:r>
      <w:proofErr w:type="gramStart"/>
      <w:r w:rsidR="00D439BD">
        <w:rPr>
          <w:sz w:val="28"/>
          <w:szCs w:val="28"/>
        </w:rPr>
        <w:t>с</w:t>
      </w:r>
      <w:proofErr w:type="gramEnd"/>
      <w:r w:rsidR="00D439BD">
        <w:rPr>
          <w:sz w:val="28"/>
          <w:szCs w:val="28"/>
        </w:rPr>
        <w:t xml:space="preserve"> даты его официального опубликования.</w:t>
      </w:r>
    </w:p>
    <w:p w:rsidR="00D439BD" w:rsidRDefault="00D439BD" w:rsidP="00D439BD">
      <w:pPr>
        <w:tabs>
          <w:tab w:val="left" w:pos="426"/>
        </w:tabs>
        <w:jc w:val="center"/>
        <w:rPr>
          <w:b/>
          <w:sz w:val="28"/>
          <w:szCs w:val="28"/>
        </w:rPr>
      </w:pPr>
    </w:p>
    <w:p w:rsidR="00D439BD" w:rsidRDefault="00D439BD" w:rsidP="00D439BD">
      <w:pPr>
        <w:tabs>
          <w:tab w:val="left" w:pos="426"/>
        </w:tabs>
        <w:jc w:val="center"/>
        <w:rPr>
          <w:b/>
          <w:sz w:val="28"/>
          <w:szCs w:val="28"/>
        </w:rPr>
      </w:pPr>
    </w:p>
    <w:p w:rsidR="002C450F" w:rsidRDefault="002C450F" w:rsidP="002C450F">
      <w:pPr>
        <w:pStyle w:val="af9"/>
        <w:rPr>
          <w:sz w:val="26"/>
          <w:szCs w:val="26"/>
        </w:rPr>
      </w:pPr>
    </w:p>
    <w:p w:rsidR="002C450F" w:rsidRPr="002C450F" w:rsidRDefault="002C450F" w:rsidP="002C450F">
      <w:pPr>
        <w:pStyle w:val="af9"/>
        <w:spacing w:after="0"/>
        <w:contextualSpacing/>
        <w:rPr>
          <w:sz w:val="28"/>
          <w:szCs w:val="28"/>
        </w:rPr>
      </w:pPr>
      <w:r w:rsidRPr="002C450F">
        <w:rPr>
          <w:sz w:val="28"/>
          <w:szCs w:val="28"/>
        </w:rPr>
        <w:t>Председатель Собрания депутатов</w:t>
      </w:r>
    </w:p>
    <w:p w:rsidR="002C450F" w:rsidRPr="002C450F" w:rsidRDefault="002C450F" w:rsidP="002C450F">
      <w:pPr>
        <w:pStyle w:val="af9"/>
        <w:spacing w:after="0"/>
        <w:contextualSpacing/>
        <w:rPr>
          <w:sz w:val="28"/>
          <w:szCs w:val="28"/>
        </w:rPr>
      </w:pPr>
      <w:r w:rsidRPr="002C450F">
        <w:rPr>
          <w:sz w:val="28"/>
          <w:szCs w:val="28"/>
        </w:rPr>
        <w:t xml:space="preserve">Лешуконского муниципального </w:t>
      </w:r>
      <w:r>
        <w:rPr>
          <w:sz w:val="28"/>
          <w:szCs w:val="28"/>
        </w:rPr>
        <w:t>округа</w:t>
      </w:r>
      <w:r w:rsidRPr="002C450F">
        <w:rPr>
          <w:sz w:val="28"/>
          <w:szCs w:val="28"/>
        </w:rPr>
        <w:t xml:space="preserve">          </w:t>
      </w:r>
      <w:r>
        <w:rPr>
          <w:sz w:val="28"/>
          <w:szCs w:val="28"/>
        </w:rPr>
        <w:t xml:space="preserve">     </w:t>
      </w:r>
      <w:r w:rsidRPr="002C450F">
        <w:rPr>
          <w:sz w:val="28"/>
          <w:szCs w:val="28"/>
        </w:rPr>
        <w:t xml:space="preserve">                 </w:t>
      </w:r>
      <w:proofErr w:type="spellStart"/>
      <w:r w:rsidRPr="002C450F">
        <w:rPr>
          <w:sz w:val="28"/>
          <w:szCs w:val="28"/>
        </w:rPr>
        <w:t>Т.Г.Стукалова</w:t>
      </w:r>
      <w:proofErr w:type="spellEnd"/>
      <w:r w:rsidRPr="002C450F">
        <w:rPr>
          <w:sz w:val="28"/>
          <w:szCs w:val="28"/>
        </w:rPr>
        <w:t xml:space="preserve"> </w:t>
      </w:r>
    </w:p>
    <w:p w:rsidR="002C450F" w:rsidRPr="002C450F" w:rsidRDefault="002C450F" w:rsidP="002C450F">
      <w:pPr>
        <w:pStyle w:val="af9"/>
        <w:spacing w:after="0"/>
        <w:contextualSpacing/>
        <w:rPr>
          <w:sz w:val="28"/>
          <w:szCs w:val="28"/>
        </w:rPr>
      </w:pPr>
    </w:p>
    <w:p w:rsidR="002C450F" w:rsidRPr="002C450F" w:rsidRDefault="002C450F" w:rsidP="002C450F">
      <w:pPr>
        <w:pStyle w:val="af9"/>
        <w:spacing w:after="0"/>
        <w:contextualSpacing/>
        <w:rPr>
          <w:sz w:val="28"/>
          <w:szCs w:val="28"/>
        </w:rPr>
      </w:pPr>
    </w:p>
    <w:p w:rsidR="002C450F" w:rsidRPr="002C450F" w:rsidRDefault="002C450F" w:rsidP="002C450F">
      <w:pPr>
        <w:pStyle w:val="af9"/>
        <w:spacing w:after="0"/>
        <w:contextualSpacing/>
        <w:rPr>
          <w:sz w:val="28"/>
          <w:szCs w:val="28"/>
        </w:rPr>
      </w:pPr>
      <w:r w:rsidRPr="002C450F">
        <w:rPr>
          <w:sz w:val="28"/>
          <w:szCs w:val="28"/>
        </w:rPr>
        <w:t xml:space="preserve">Глава </w:t>
      </w:r>
    </w:p>
    <w:p w:rsidR="002C450F" w:rsidRPr="002C450F" w:rsidRDefault="002C450F" w:rsidP="002C450F">
      <w:pPr>
        <w:pStyle w:val="af9"/>
        <w:spacing w:after="0"/>
        <w:contextualSpacing/>
        <w:rPr>
          <w:sz w:val="28"/>
          <w:szCs w:val="28"/>
        </w:rPr>
      </w:pPr>
      <w:r>
        <w:rPr>
          <w:sz w:val="28"/>
          <w:szCs w:val="28"/>
        </w:rPr>
        <w:t>Лешуконского муниципального округа</w:t>
      </w:r>
      <w:r w:rsidRPr="002C450F">
        <w:rPr>
          <w:sz w:val="28"/>
          <w:szCs w:val="28"/>
        </w:rPr>
        <w:t xml:space="preserve">                </w:t>
      </w:r>
      <w:r>
        <w:rPr>
          <w:sz w:val="28"/>
          <w:szCs w:val="28"/>
        </w:rPr>
        <w:t xml:space="preserve">   </w:t>
      </w:r>
      <w:r w:rsidRPr="002C450F">
        <w:rPr>
          <w:sz w:val="28"/>
          <w:szCs w:val="28"/>
        </w:rPr>
        <w:t xml:space="preserve">            </w:t>
      </w:r>
      <w:r w:rsidRPr="00894564">
        <w:rPr>
          <w:sz w:val="28"/>
          <w:szCs w:val="28"/>
        </w:rPr>
        <w:t xml:space="preserve"> </w:t>
      </w:r>
      <w:proofErr w:type="spellStart"/>
      <w:r w:rsidRPr="00894564">
        <w:rPr>
          <w:sz w:val="28"/>
          <w:szCs w:val="28"/>
        </w:rPr>
        <w:t>А.Ю.Мартынов</w:t>
      </w:r>
      <w:proofErr w:type="spellEnd"/>
    </w:p>
    <w:p w:rsidR="002C450F" w:rsidRDefault="002C450F" w:rsidP="002C450F">
      <w:pPr>
        <w:pStyle w:val="af9"/>
        <w:spacing w:after="0"/>
        <w:contextualSpacing/>
        <w:rPr>
          <w:sz w:val="28"/>
          <w:szCs w:val="28"/>
        </w:rPr>
      </w:pPr>
    </w:p>
    <w:p w:rsidR="00894564" w:rsidRDefault="00894564" w:rsidP="002C450F">
      <w:pPr>
        <w:pStyle w:val="af9"/>
        <w:spacing w:after="0"/>
        <w:contextualSpacing/>
        <w:rPr>
          <w:sz w:val="28"/>
          <w:szCs w:val="28"/>
        </w:rPr>
      </w:pPr>
    </w:p>
    <w:p w:rsidR="00894564" w:rsidRDefault="00894564" w:rsidP="002C450F">
      <w:pPr>
        <w:pStyle w:val="af9"/>
        <w:spacing w:after="0"/>
        <w:contextualSpacing/>
        <w:rPr>
          <w:sz w:val="28"/>
          <w:szCs w:val="28"/>
        </w:rPr>
      </w:pPr>
    </w:p>
    <w:p w:rsidR="00894564" w:rsidRDefault="00894564" w:rsidP="002C450F">
      <w:pPr>
        <w:pStyle w:val="af9"/>
        <w:spacing w:after="0"/>
        <w:contextualSpacing/>
        <w:rPr>
          <w:sz w:val="28"/>
          <w:szCs w:val="28"/>
        </w:rPr>
      </w:pPr>
    </w:p>
    <w:p w:rsidR="00894564" w:rsidRDefault="00894564" w:rsidP="002C450F">
      <w:pPr>
        <w:pStyle w:val="af9"/>
        <w:spacing w:after="0"/>
        <w:contextualSpacing/>
        <w:rPr>
          <w:sz w:val="28"/>
          <w:szCs w:val="28"/>
        </w:rPr>
      </w:pPr>
    </w:p>
    <w:p w:rsidR="00894564" w:rsidRDefault="00894564" w:rsidP="002C450F">
      <w:pPr>
        <w:pStyle w:val="af9"/>
        <w:spacing w:after="0"/>
        <w:contextualSpacing/>
        <w:rPr>
          <w:sz w:val="28"/>
          <w:szCs w:val="28"/>
        </w:rPr>
      </w:pPr>
    </w:p>
    <w:p w:rsidR="00894564" w:rsidRPr="002C450F" w:rsidRDefault="00894564" w:rsidP="002C450F">
      <w:pPr>
        <w:pStyle w:val="af9"/>
        <w:spacing w:after="0"/>
        <w:contextualSpacing/>
        <w:rPr>
          <w:sz w:val="28"/>
          <w:szCs w:val="28"/>
        </w:rPr>
      </w:pPr>
    </w:p>
    <w:p w:rsidR="00607FFC" w:rsidRDefault="00F52E89" w:rsidP="002E33C8">
      <w:pPr>
        <w:widowControl w:val="0"/>
        <w:shd w:val="clear" w:color="auto" w:fill="FFFFFF"/>
        <w:ind w:right="48"/>
        <w:rPr>
          <w:color w:val="000000"/>
          <w:sz w:val="28"/>
          <w:szCs w:val="28"/>
        </w:rPr>
      </w:pPr>
      <w:r w:rsidRPr="00300190">
        <w:rPr>
          <w:color w:val="000000"/>
          <w:sz w:val="28"/>
          <w:szCs w:val="28"/>
        </w:rPr>
        <w:t xml:space="preserve"> </w:t>
      </w:r>
    </w:p>
    <w:p w:rsidR="002C450F" w:rsidRDefault="002C450F" w:rsidP="002E33C8">
      <w:pPr>
        <w:widowControl w:val="0"/>
        <w:shd w:val="clear" w:color="auto" w:fill="FFFFFF"/>
        <w:ind w:right="48"/>
        <w:rPr>
          <w:color w:val="000000"/>
          <w:sz w:val="28"/>
          <w:szCs w:val="28"/>
        </w:rPr>
      </w:pPr>
    </w:p>
    <w:p w:rsidR="002C450F" w:rsidRDefault="002C450F" w:rsidP="002E33C8">
      <w:pPr>
        <w:widowControl w:val="0"/>
        <w:shd w:val="clear" w:color="auto" w:fill="FFFFFF"/>
        <w:ind w:right="48"/>
        <w:rPr>
          <w:color w:val="000000"/>
          <w:sz w:val="28"/>
          <w:szCs w:val="28"/>
        </w:rPr>
      </w:pPr>
    </w:p>
    <w:p w:rsidR="002C450F" w:rsidRDefault="002C450F" w:rsidP="002E33C8">
      <w:pPr>
        <w:widowControl w:val="0"/>
        <w:shd w:val="clear" w:color="auto" w:fill="FFFFFF"/>
        <w:ind w:right="48"/>
        <w:rPr>
          <w:color w:val="000000"/>
          <w:sz w:val="28"/>
          <w:szCs w:val="28"/>
        </w:rPr>
      </w:pPr>
    </w:p>
    <w:p w:rsidR="002C450F" w:rsidRDefault="002C450F" w:rsidP="002C450F">
      <w:pPr>
        <w:pStyle w:val="ConsPlusNormal0"/>
        <w:ind w:left="5102"/>
        <w:outlineLvl w:val="0"/>
        <w:rPr>
          <w:szCs w:val="24"/>
        </w:rPr>
      </w:pPr>
      <w:r>
        <w:rPr>
          <w:szCs w:val="24"/>
        </w:rPr>
        <w:lastRenderedPageBreak/>
        <w:t>УТВЕРЖДЕНО</w:t>
      </w:r>
    </w:p>
    <w:p w:rsidR="002C450F" w:rsidRDefault="002C450F" w:rsidP="002C450F">
      <w:pPr>
        <w:autoSpaceDE w:val="0"/>
        <w:ind w:left="5103"/>
        <w:jc w:val="both"/>
        <w:rPr>
          <w:i/>
        </w:rPr>
      </w:pPr>
      <w:r>
        <w:t>решением Собрания депутатов Лешуконского муниципального округа</w:t>
      </w:r>
    </w:p>
    <w:p w:rsidR="002C450F" w:rsidRPr="002C450F" w:rsidRDefault="002C450F" w:rsidP="002C450F">
      <w:pPr>
        <w:autoSpaceDE w:val="0"/>
        <w:ind w:left="5103"/>
        <w:jc w:val="both"/>
        <w:rPr>
          <w:color w:val="FF0000"/>
        </w:rPr>
      </w:pPr>
      <w:r w:rsidRPr="001611C5">
        <w:t xml:space="preserve">от « </w:t>
      </w:r>
      <w:r w:rsidR="001611C5" w:rsidRPr="001611C5">
        <w:t xml:space="preserve">15 </w:t>
      </w:r>
      <w:r w:rsidRPr="001611C5">
        <w:t xml:space="preserve"> » февраля</w:t>
      </w:r>
      <w:r w:rsidR="001611C5" w:rsidRPr="001611C5">
        <w:t xml:space="preserve"> 2023</w:t>
      </w:r>
      <w:r w:rsidRPr="001611C5">
        <w:t xml:space="preserve"> г. №  </w:t>
      </w:r>
      <w:r w:rsidR="001611C5" w:rsidRPr="001611C5">
        <w:t>62</w:t>
      </w:r>
      <w:r w:rsidRPr="001611C5">
        <w:t xml:space="preserve">  </w:t>
      </w:r>
    </w:p>
    <w:p w:rsidR="002C450F" w:rsidRDefault="002C450F" w:rsidP="002E33C8">
      <w:pPr>
        <w:widowControl w:val="0"/>
        <w:shd w:val="clear" w:color="auto" w:fill="FFFFFF"/>
        <w:ind w:right="48"/>
        <w:rPr>
          <w:b/>
          <w:color w:val="000000"/>
          <w:sz w:val="26"/>
          <w:szCs w:val="26"/>
        </w:rPr>
      </w:pPr>
    </w:p>
    <w:p w:rsidR="002C450F" w:rsidRPr="007C4AEA" w:rsidRDefault="002C450F" w:rsidP="002C450F">
      <w:pPr>
        <w:jc w:val="center"/>
        <w:rPr>
          <w:b/>
        </w:rPr>
      </w:pPr>
      <w:r w:rsidRPr="007C4AEA">
        <w:rPr>
          <w:b/>
        </w:rPr>
        <w:t>ПОЛОЖЕНИЕ</w:t>
      </w:r>
    </w:p>
    <w:p w:rsidR="002C450F" w:rsidRPr="007C4AEA" w:rsidRDefault="002C450F" w:rsidP="002C450F">
      <w:pPr>
        <w:jc w:val="center"/>
        <w:rPr>
          <w:b/>
        </w:rPr>
      </w:pPr>
      <w:r w:rsidRPr="007C4AEA">
        <w:rPr>
          <w:b/>
        </w:rPr>
        <w:t xml:space="preserve">о муниципальном </w:t>
      </w:r>
      <w:r w:rsidR="00E6653E" w:rsidRPr="00F71734">
        <w:rPr>
          <w:b/>
        </w:rPr>
        <w:t>контроле в сфере благоустройства</w:t>
      </w:r>
      <w:bookmarkStart w:id="0" w:name="_GoBack"/>
      <w:bookmarkEnd w:id="0"/>
    </w:p>
    <w:p w:rsidR="002C450F" w:rsidRPr="007C4AEA" w:rsidRDefault="002C450F" w:rsidP="002C450F">
      <w:pPr>
        <w:jc w:val="center"/>
        <w:rPr>
          <w:b/>
        </w:rPr>
      </w:pPr>
      <w:r w:rsidRPr="007C4AEA">
        <w:rPr>
          <w:b/>
        </w:rPr>
        <w:t>на территории Лешуконского муниципального округа</w:t>
      </w:r>
    </w:p>
    <w:p w:rsidR="002C450F" w:rsidRPr="007C4AEA" w:rsidRDefault="002C450F" w:rsidP="002E33C8">
      <w:pPr>
        <w:widowControl w:val="0"/>
        <w:shd w:val="clear" w:color="auto" w:fill="FFFFFF"/>
        <w:ind w:right="48"/>
        <w:rPr>
          <w:b/>
          <w:color w:val="000000"/>
        </w:rPr>
      </w:pPr>
    </w:p>
    <w:p w:rsidR="002C450F" w:rsidRPr="007C4AEA" w:rsidRDefault="002C450F" w:rsidP="002C450F">
      <w:pPr>
        <w:ind w:firstLine="720"/>
        <w:jc w:val="both"/>
      </w:pPr>
      <w:r w:rsidRPr="007C4AEA">
        <w:t xml:space="preserve">1. </w:t>
      </w:r>
      <w:proofErr w:type="gramStart"/>
      <w:r w:rsidRPr="007C4AEA">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w:t>
      </w:r>
      <w:r w:rsidR="00805183">
        <w:t>в Российской Федерации")</w:t>
      </w:r>
      <w:r w:rsidRPr="007C4AEA">
        <w:t xml:space="preserve">, устанавливает порядок организации и осуществления муниципального </w:t>
      </w:r>
      <w:r w:rsidR="00E6653E" w:rsidRPr="00F71734">
        <w:t xml:space="preserve">контроля в сфере благоустройства </w:t>
      </w:r>
      <w:r w:rsidRPr="007C4AEA">
        <w:t>(далее – муниципальный контроль) на территории Лешуконского муниципального округа.</w:t>
      </w:r>
      <w:proofErr w:type="gramEnd"/>
    </w:p>
    <w:p w:rsidR="002C450F" w:rsidRPr="007C4AEA" w:rsidRDefault="002C450F" w:rsidP="002C450F">
      <w:pPr>
        <w:ind w:firstLine="720"/>
        <w:jc w:val="both"/>
      </w:pPr>
      <w:r w:rsidRPr="007C4AEA">
        <w:t>Муниципальный контроль осуществляется на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2C450F" w:rsidRPr="007C4AEA" w:rsidRDefault="002C450F" w:rsidP="002C450F">
      <w:pPr>
        <w:ind w:firstLine="720"/>
        <w:jc w:val="both"/>
      </w:pPr>
      <w:r w:rsidRPr="007C4AEA">
        <w:t>2. Предметом муниципального контроля является:</w:t>
      </w:r>
    </w:p>
    <w:p w:rsidR="00E6653E" w:rsidRPr="002B0F48" w:rsidRDefault="00E6653E" w:rsidP="00E6653E">
      <w:pPr>
        <w:ind w:firstLine="720"/>
        <w:jc w:val="both"/>
      </w:pPr>
      <w:r w:rsidRPr="002B0F48">
        <w:t xml:space="preserve">соблюдение юридическими лицами, индивидуальными предпринимателями, физическими лицами обязательных требований, содержащихся в Правилах благоустройства Лешуконского муниципального </w:t>
      </w:r>
      <w:r>
        <w:t>округа</w:t>
      </w:r>
      <w:r w:rsidRPr="002B0F48">
        <w:t>,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E6653E" w:rsidRPr="00EB4E0F" w:rsidRDefault="00E6653E" w:rsidP="00E6653E">
      <w:pPr>
        <w:ind w:firstLine="720"/>
        <w:jc w:val="both"/>
      </w:pPr>
      <w:r w:rsidRPr="00EB4E0F">
        <w:t>исполнение решений, принимаемых по результатам контрольных (надзорных) мероприятий.</w:t>
      </w:r>
    </w:p>
    <w:p w:rsidR="00E32FBF" w:rsidRPr="007C4AEA" w:rsidRDefault="002C450F" w:rsidP="00E32FBF">
      <w:pPr>
        <w:ind w:firstLine="720"/>
        <w:jc w:val="both"/>
      </w:pPr>
      <w:r w:rsidRPr="007C4AEA">
        <w:t xml:space="preserve">3. Муниципальный </w:t>
      </w:r>
      <w:r w:rsidRPr="00706295">
        <w:t>контроль осуществляется</w:t>
      </w:r>
      <w:r w:rsidR="00244C0B" w:rsidRPr="00706295">
        <w:t xml:space="preserve"> администрацией Лешуконского муниципального округа в лице</w:t>
      </w:r>
      <w:r w:rsidR="00E32FBF" w:rsidRPr="00706295">
        <w:t xml:space="preserve"> </w:t>
      </w:r>
      <w:r w:rsidR="00E6653E" w:rsidRPr="00706295">
        <w:t xml:space="preserve">Территориального </w:t>
      </w:r>
      <w:r w:rsidR="00E32FBF" w:rsidRPr="00706295">
        <w:t>управления</w:t>
      </w:r>
      <w:r w:rsidR="00CE36B9" w:rsidRPr="00706295">
        <w:t xml:space="preserve"> администрации Лешуконского муниципального округа</w:t>
      </w:r>
      <w:r w:rsidR="00E32FBF" w:rsidRPr="00706295">
        <w:t xml:space="preserve"> (далее – контрольный </w:t>
      </w:r>
      <w:r w:rsidR="00E32FBF" w:rsidRPr="007C4AEA">
        <w:t>(надзорный) орган).</w:t>
      </w:r>
    </w:p>
    <w:p w:rsidR="002C450F" w:rsidRPr="007C4AEA" w:rsidRDefault="002C450F" w:rsidP="002C450F">
      <w:pPr>
        <w:ind w:firstLine="720"/>
        <w:jc w:val="both"/>
      </w:pPr>
      <w:r w:rsidRPr="007C4AEA">
        <w:t>4. От имени контрольного (надзорного) органа муниципальный контроль вправе осуществлять следующие должностные лица (далее – инспекторы):</w:t>
      </w:r>
    </w:p>
    <w:p w:rsidR="00731F13" w:rsidRPr="00731F13" w:rsidRDefault="00731F13" w:rsidP="00731F13">
      <w:pPr>
        <w:ind w:firstLine="720"/>
        <w:jc w:val="both"/>
      </w:pPr>
      <w:r w:rsidRPr="00731F13">
        <w:t>1) начальник территориального управления;</w:t>
      </w:r>
    </w:p>
    <w:p w:rsidR="00731F13" w:rsidRPr="00731F13" w:rsidRDefault="00731F13" w:rsidP="00731F13">
      <w:pPr>
        <w:ind w:firstLine="720"/>
        <w:jc w:val="both"/>
      </w:pPr>
      <w:r w:rsidRPr="00731F13">
        <w:t>2) заместител</w:t>
      </w:r>
      <w:r>
        <w:t>ь</w:t>
      </w:r>
      <w:r w:rsidRPr="00731F13">
        <w:t xml:space="preserve"> начальника территориального управления;</w:t>
      </w:r>
    </w:p>
    <w:p w:rsidR="00731F13" w:rsidRPr="00731F13" w:rsidRDefault="00731F13" w:rsidP="00731F13">
      <w:pPr>
        <w:ind w:firstLine="720"/>
        <w:jc w:val="both"/>
      </w:pPr>
      <w:r w:rsidRPr="00731F13">
        <w:t>3) главны</w:t>
      </w:r>
      <w:r>
        <w:t>е</w:t>
      </w:r>
      <w:r w:rsidRPr="00731F13">
        <w:t xml:space="preserve"> специалист</w:t>
      </w:r>
      <w:r>
        <w:t>ы</w:t>
      </w:r>
      <w:r w:rsidRPr="00731F13">
        <w:t xml:space="preserve">  территориального управления;</w:t>
      </w:r>
    </w:p>
    <w:p w:rsidR="00731F13" w:rsidRPr="00731F13" w:rsidRDefault="00731F13" w:rsidP="00731F13">
      <w:pPr>
        <w:ind w:firstLine="720"/>
        <w:jc w:val="both"/>
      </w:pPr>
      <w:r w:rsidRPr="00731F13">
        <w:t>4) специалист</w:t>
      </w:r>
      <w:r>
        <w:t>ы</w:t>
      </w:r>
      <w:r w:rsidRPr="00731F13">
        <w:t xml:space="preserve"> первой категории территориального управления;</w:t>
      </w:r>
    </w:p>
    <w:p w:rsidR="00731F13" w:rsidRPr="00731F13" w:rsidRDefault="00731F13" w:rsidP="00731F13">
      <w:pPr>
        <w:ind w:firstLine="720"/>
        <w:jc w:val="both"/>
      </w:pPr>
      <w:r w:rsidRPr="00731F13">
        <w:t>5) начальник отдела «</w:t>
      </w:r>
      <w:proofErr w:type="spellStart"/>
      <w:r w:rsidRPr="00731F13">
        <w:t>Вожгорский</w:t>
      </w:r>
      <w:proofErr w:type="spellEnd"/>
      <w:r w:rsidRPr="00731F13">
        <w:t>» территориального управления;</w:t>
      </w:r>
    </w:p>
    <w:p w:rsidR="00731F13" w:rsidRPr="00731F13" w:rsidRDefault="00731F13" w:rsidP="00731F13">
      <w:pPr>
        <w:ind w:firstLine="720"/>
        <w:jc w:val="both"/>
      </w:pPr>
      <w:r w:rsidRPr="00731F13">
        <w:t>6) начальник отдела «</w:t>
      </w:r>
      <w:proofErr w:type="spellStart"/>
      <w:r w:rsidRPr="00731F13">
        <w:t>Койнасский</w:t>
      </w:r>
      <w:proofErr w:type="spellEnd"/>
      <w:r w:rsidRPr="00731F13">
        <w:t>» территориального управления;</w:t>
      </w:r>
    </w:p>
    <w:p w:rsidR="00731F13" w:rsidRPr="00731F13" w:rsidRDefault="00731F13" w:rsidP="00731F13">
      <w:pPr>
        <w:ind w:firstLine="720"/>
        <w:jc w:val="both"/>
      </w:pPr>
      <w:r w:rsidRPr="00731F13">
        <w:t>7) начальник отдела «</w:t>
      </w:r>
      <w:proofErr w:type="spellStart"/>
      <w:r w:rsidRPr="00731F13">
        <w:t>Ценогорский</w:t>
      </w:r>
      <w:proofErr w:type="spellEnd"/>
      <w:r w:rsidRPr="00731F13">
        <w:t>» территориального управления;</w:t>
      </w:r>
    </w:p>
    <w:p w:rsidR="00731F13" w:rsidRPr="00731F13" w:rsidRDefault="00731F13" w:rsidP="00731F13">
      <w:pPr>
        <w:ind w:firstLine="720"/>
        <w:jc w:val="both"/>
      </w:pPr>
      <w:r w:rsidRPr="00731F13">
        <w:t>8)  начальник отдела «</w:t>
      </w:r>
      <w:proofErr w:type="spellStart"/>
      <w:r w:rsidRPr="00731F13">
        <w:t>Олемский</w:t>
      </w:r>
      <w:proofErr w:type="spellEnd"/>
      <w:r w:rsidRPr="00731F13">
        <w:t>» территориального управления;</w:t>
      </w:r>
    </w:p>
    <w:p w:rsidR="00731F13" w:rsidRPr="00731F13" w:rsidRDefault="00731F13" w:rsidP="00731F13">
      <w:pPr>
        <w:ind w:firstLine="720"/>
        <w:jc w:val="both"/>
      </w:pPr>
      <w:r w:rsidRPr="00731F13">
        <w:t>9) начальник отдела «</w:t>
      </w:r>
      <w:proofErr w:type="spellStart"/>
      <w:r w:rsidRPr="00731F13">
        <w:t>Юромский</w:t>
      </w:r>
      <w:proofErr w:type="spellEnd"/>
      <w:r w:rsidRPr="00731F13">
        <w:t>» территориального управления.</w:t>
      </w:r>
    </w:p>
    <w:p w:rsidR="002C450F" w:rsidRPr="007C4AEA" w:rsidRDefault="002C450F" w:rsidP="002C450F">
      <w:pPr>
        <w:ind w:firstLine="720"/>
        <w:jc w:val="both"/>
      </w:pPr>
      <w:r w:rsidRPr="007C4AEA">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2C450F" w:rsidRPr="007C4AEA" w:rsidRDefault="002C450F" w:rsidP="002C450F">
      <w:pPr>
        <w:ind w:firstLine="720"/>
        <w:jc w:val="both"/>
      </w:pPr>
      <w:r w:rsidRPr="007C4AEA">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CE36B9" w:rsidRDefault="002C450F" w:rsidP="002C450F">
      <w:pPr>
        <w:ind w:firstLine="720"/>
        <w:jc w:val="both"/>
      </w:pPr>
      <w:r w:rsidRPr="007C4AEA">
        <w:t>6. Объектами муниципального контроля являются</w:t>
      </w:r>
      <w:r w:rsidR="00CE36B9">
        <w:t>:</w:t>
      </w:r>
    </w:p>
    <w:p w:rsidR="00CE36B9" w:rsidRDefault="00CE36B9" w:rsidP="00CE36B9">
      <w:pPr>
        <w:ind w:firstLine="720"/>
        <w:jc w:val="both"/>
      </w:pPr>
      <w:r>
        <w:lastRenderedPageBreak/>
        <w:t xml:space="preserve">1) </w:t>
      </w:r>
      <w:r w:rsidRPr="008D0C45">
        <w:t xml:space="preserve">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t>Лешуконского муниципального округа</w:t>
      </w:r>
      <w:r w:rsidRPr="008D0C45">
        <w:t>;</w:t>
      </w:r>
    </w:p>
    <w:p w:rsidR="00CE36B9" w:rsidRDefault="00CE36B9" w:rsidP="00CE36B9">
      <w:pPr>
        <w:ind w:firstLine="720"/>
        <w:jc w:val="both"/>
      </w:pPr>
      <w:r>
        <w:t xml:space="preserve">2) </w:t>
      </w:r>
      <w:r w:rsidRPr="008D0C45">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2C450F" w:rsidRPr="007C4AEA" w:rsidRDefault="002C450F" w:rsidP="002C450F">
      <w:pPr>
        <w:ind w:firstLine="720"/>
        <w:jc w:val="both"/>
        <w:rPr>
          <w:color w:val="000000"/>
        </w:rPr>
      </w:pPr>
      <w:r w:rsidRPr="007C4AEA">
        <w:rPr>
          <w:color w:val="000000"/>
        </w:rPr>
        <w:t>7. 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CE36B9" w:rsidRPr="00B82351" w:rsidRDefault="00991CEC" w:rsidP="00CE36B9">
      <w:pPr>
        <w:ind w:firstLine="720"/>
        <w:jc w:val="both"/>
      </w:pPr>
      <w:r w:rsidRPr="007C4AEA">
        <w:rPr>
          <w:color w:val="000000"/>
        </w:rPr>
        <w:t xml:space="preserve">8. </w:t>
      </w:r>
      <w:r w:rsidR="00CE36B9" w:rsidRPr="00B82351">
        <w:t>Перечень объектов муниципального контроля, указанных в подпункте 1 пункт 6 настоящего Положения, содержит следующую информацию:</w:t>
      </w:r>
    </w:p>
    <w:p w:rsidR="00CE36B9" w:rsidRPr="00B82351" w:rsidRDefault="00CE36B9" w:rsidP="00CE36B9">
      <w:pPr>
        <w:ind w:firstLine="720"/>
        <w:jc w:val="both"/>
      </w:pPr>
      <w:r w:rsidRPr="00B82351">
        <w:t>1) полное наименование организации, фамилия, имя и отчество (при наличии) гражданина;</w:t>
      </w:r>
    </w:p>
    <w:p w:rsidR="00CE36B9" w:rsidRPr="00B82351" w:rsidRDefault="00CE36B9" w:rsidP="00CE36B9">
      <w:pPr>
        <w:ind w:firstLine="720"/>
        <w:jc w:val="both"/>
      </w:pPr>
      <w:r w:rsidRPr="00B82351">
        <w:t>2) идентификационный номер налогоплательщика;</w:t>
      </w:r>
    </w:p>
    <w:p w:rsidR="00CE36B9" w:rsidRDefault="00CE36B9" w:rsidP="00CE36B9">
      <w:pPr>
        <w:ind w:firstLine="720"/>
        <w:jc w:val="both"/>
      </w:pPr>
      <w:r w:rsidRPr="00B82351">
        <w:t>3) адрес места нахождения и осуществления деятельности организации, гражданина.</w:t>
      </w:r>
    </w:p>
    <w:p w:rsidR="00CE36B9" w:rsidRDefault="00CE36B9" w:rsidP="00CE36B9">
      <w:pPr>
        <w:ind w:firstLine="720"/>
        <w:jc w:val="both"/>
      </w:pPr>
      <w:r>
        <w:t>Перечень объектов муниципального контроля, указанных в подпункте 2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2C450F" w:rsidRPr="007C4AEA" w:rsidRDefault="002C450F" w:rsidP="00CE36B9">
      <w:pPr>
        <w:ind w:firstLine="720"/>
        <w:jc w:val="both"/>
      </w:pPr>
      <w:r w:rsidRPr="007C4AEA">
        <w:t>10.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2C450F" w:rsidRPr="007C4AEA" w:rsidRDefault="00EC740D" w:rsidP="00EC740D">
      <w:pPr>
        <w:ind w:firstLine="720"/>
        <w:jc w:val="both"/>
      </w:pPr>
      <w:r w:rsidRPr="007C4AEA">
        <w:t>11. Досудебный порядок подачи жалоб при осуществлении муниципального контроля не применяется.</w:t>
      </w:r>
    </w:p>
    <w:p w:rsidR="00991CEC" w:rsidRPr="007C4AEA" w:rsidRDefault="00991CEC" w:rsidP="00EC740D">
      <w:pPr>
        <w:ind w:firstLine="720"/>
        <w:jc w:val="both"/>
      </w:pPr>
    </w:p>
    <w:p w:rsidR="00991CEC" w:rsidRPr="007C4AEA" w:rsidRDefault="00991CEC" w:rsidP="00991CEC">
      <w:pPr>
        <w:jc w:val="center"/>
        <w:rPr>
          <w:b/>
        </w:rPr>
      </w:pPr>
      <w:r w:rsidRPr="007C4AEA">
        <w:rPr>
          <w:b/>
          <w:lang w:val="en-US"/>
        </w:rPr>
        <w:t>II</w:t>
      </w:r>
      <w:r w:rsidRPr="007C4AEA">
        <w:rPr>
          <w:b/>
        </w:rPr>
        <w:t>. Профилактика рисков причинения вреда (ущерба)</w:t>
      </w:r>
    </w:p>
    <w:p w:rsidR="00991CEC" w:rsidRPr="007C4AEA" w:rsidRDefault="00991CEC" w:rsidP="00991CEC">
      <w:pPr>
        <w:jc w:val="center"/>
        <w:rPr>
          <w:b/>
        </w:rPr>
      </w:pPr>
      <w:r w:rsidRPr="007C4AEA">
        <w:rPr>
          <w:b/>
        </w:rPr>
        <w:t>охраняемым законом ценностям</w:t>
      </w:r>
    </w:p>
    <w:p w:rsidR="00991CEC" w:rsidRPr="007C4AEA" w:rsidRDefault="00991CEC" w:rsidP="00991CEC">
      <w:pPr>
        <w:ind w:firstLine="720"/>
        <w:jc w:val="both"/>
      </w:pPr>
    </w:p>
    <w:p w:rsidR="00991CEC" w:rsidRPr="007C4AEA" w:rsidRDefault="00991CEC" w:rsidP="00991CEC">
      <w:pPr>
        <w:jc w:val="center"/>
        <w:rPr>
          <w:b/>
        </w:rPr>
      </w:pPr>
      <w:r w:rsidRPr="007C4AEA">
        <w:rPr>
          <w:b/>
        </w:rPr>
        <w:t>2.1. Виды профилактических мероприятий, проводимых</w:t>
      </w:r>
    </w:p>
    <w:p w:rsidR="00991CEC" w:rsidRPr="007C4AEA" w:rsidRDefault="00991CEC" w:rsidP="00991CEC">
      <w:pPr>
        <w:jc w:val="center"/>
        <w:rPr>
          <w:b/>
        </w:rPr>
      </w:pPr>
      <w:r w:rsidRPr="007C4AEA">
        <w:rPr>
          <w:b/>
        </w:rPr>
        <w:t>при осуществлении муниципального контроля</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2</w:t>
      </w:r>
      <w:r w:rsidRPr="007C4AEA">
        <w:t>. При осуществлении муниципального контроля контрольный (надзорный) орган проводит следующие виды профилактических мероприятий:</w:t>
      </w:r>
    </w:p>
    <w:p w:rsidR="00991CEC" w:rsidRPr="007C4AEA" w:rsidRDefault="00991CEC" w:rsidP="00991CEC">
      <w:pPr>
        <w:ind w:firstLine="720"/>
        <w:jc w:val="both"/>
      </w:pPr>
      <w:r w:rsidRPr="007C4AEA">
        <w:t>1) информирование;</w:t>
      </w:r>
    </w:p>
    <w:p w:rsidR="00991CEC" w:rsidRPr="007C4AEA" w:rsidRDefault="00991CEC" w:rsidP="00991CEC">
      <w:pPr>
        <w:ind w:firstLine="720"/>
        <w:jc w:val="both"/>
      </w:pPr>
      <w:r w:rsidRPr="007C4AEA">
        <w:t>2) объявление предостережения;</w:t>
      </w:r>
    </w:p>
    <w:p w:rsidR="00991CEC" w:rsidRDefault="00991CEC" w:rsidP="00991CEC">
      <w:pPr>
        <w:ind w:firstLine="720"/>
        <w:jc w:val="both"/>
      </w:pPr>
      <w:r w:rsidRPr="007C4AEA">
        <w:t>3) консультирование;</w:t>
      </w:r>
    </w:p>
    <w:p w:rsidR="00563574" w:rsidRPr="007C4AEA" w:rsidRDefault="00563574" w:rsidP="00991CEC">
      <w:pPr>
        <w:ind w:firstLine="720"/>
        <w:jc w:val="both"/>
      </w:pPr>
    </w:p>
    <w:p w:rsidR="00991CEC" w:rsidRPr="007C4AEA" w:rsidRDefault="00991CEC" w:rsidP="00991CEC">
      <w:pPr>
        <w:jc w:val="center"/>
        <w:rPr>
          <w:b/>
        </w:rPr>
      </w:pPr>
      <w:r w:rsidRPr="007C4AEA">
        <w:rPr>
          <w:b/>
        </w:rPr>
        <w:t>2.2. Информирование</w:t>
      </w:r>
    </w:p>
    <w:p w:rsidR="00991CEC" w:rsidRPr="007C4AEA" w:rsidRDefault="00991CEC" w:rsidP="00991CEC"/>
    <w:p w:rsidR="00991CEC" w:rsidRPr="007C4AEA" w:rsidRDefault="00991CEC" w:rsidP="00991CEC">
      <w:pPr>
        <w:ind w:firstLine="720"/>
        <w:jc w:val="both"/>
      </w:pPr>
      <w:r w:rsidRPr="007C4AEA">
        <w:t>1</w:t>
      </w:r>
      <w:r w:rsidR="005418EA" w:rsidRPr="007C4AEA">
        <w:t>3</w:t>
      </w:r>
      <w:r w:rsidRPr="007C4AEA">
        <w:t>.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5418EA" w:rsidRPr="007C4AEA" w:rsidRDefault="005418EA" w:rsidP="005418EA">
      <w:pPr>
        <w:widowControl w:val="0"/>
        <w:ind w:firstLine="720"/>
        <w:jc w:val="both"/>
      </w:pPr>
      <w:r w:rsidRPr="007C4AEA">
        <w:t xml:space="preserve">Информирование осуществляется посредством размещения соответствующих сведений на </w:t>
      </w:r>
      <w:r w:rsidRPr="00894564">
        <w:t xml:space="preserve">официальном сайте администрации  Лешуконского муниципального </w:t>
      </w:r>
      <w:r w:rsidR="006D52D3" w:rsidRPr="00894564">
        <w:t>округа</w:t>
      </w:r>
      <w:r w:rsidRPr="00894564">
        <w:t xml:space="preserve"> (https://</w:t>
      </w:r>
      <w:proofErr w:type="spellStart"/>
      <w:r w:rsidRPr="00894564">
        <w:rPr>
          <w:lang w:val="en-US"/>
        </w:rPr>
        <w:t>leshukonia</w:t>
      </w:r>
      <w:proofErr w:type="spellEnd"/>
      <w:r w:rsidRPr="00894564">
        <w:t>.</w:t>
      </w:r>
      <w:proofErr w:type="spellStart"/>
      <w:r w:rsidRPr="00894564">
        <w:t>ru</w:t>
      </w:r>
      <w:proofErr w:type="spellEnd"/>
      <w:r w:rsidRPr="00894564">
        <w:t xml:space="preserve">/) в информационно-телекоммуникационной сети "Интернет", в средствах массовой </w:t>
      </w:r>
      <w:r w:rsidRPr="007C4AEA">
        <w:t>информации, через личные кабинеты контролируемых лиц в государственных информационных системах (при их наличии) и в иных формах.</w:t>
      </w:r>
    </w:p>
    <w:p w:rsidR="005418EA" w:rsidRPr="007C4AEA" w:rsidRDefault="005418EA" w:rsidP="00991CEC">
      <w:pPr>
        <w:jc w:val="center"/>
        <w:rPr>
          <w:b/>
        </w:rPr>
      </w:pPr>
    </w:p>
    <w:p w:rsidR="00991CEC" w:rsidRPr="007C4AEA" w:rsidRDefault="00991CEC" w:rsidP="00991CEC">
      <w:pPr>
        <w:jc w:val="center"/>
        <w:rPr>
          <w:b/>
        </w:rPr>
      </w:pPr>
      <w:r w:rsidRPr="007C4AEA">
        <w:rPr>
          <w:b/>
        </w:rPr>
        <w:t>2.3. Объявление предостережений о недопустимости</w:t>
      </w:r>
    </w:p>
    <w:p w:rsidR="00991CEC" w:rsidRPr="007C4AEA" w:rsidRDefault="00991CEC" w:rsidP="00991CEC">
      <w:pPr>
        <w:jc w:val="center"/>
        <w:rPr>
          <w:b/>
        </w:rPr>
      </w:pPr>
      <w:r w:rsidRPr="007C4AEA">
        <w:rPr>
          <w:b/>
        </w:rPr>
        <w:t>нарушения обязательных требований</w:t>
      </w:r>
    </w:p>
    <w:p w:rsidR="00991CEC" w:rsidRPr="007C4AEA" w:rsidRDefault="00991CEC" w:rsidP="00991CEC">
      <w:pPr>
        <w:ind w:firstLine="720"/>
        <w:jc w:val="both"/>
      </w:pPr>
    </w:p>
    <w:p w:rsidR="00991CEC" w:rsidRPr="007C4AEA" w:rsidRDefault="00991CEC" w:rsidP="00991CEC">
      <w:pPr>
        <w:ind w:firstLine="720"/>
        <w:jc w:val="both"/>
      </w:pPr>
      <w:r w:rsidRPr="007C4AEA">
        <w:lastRenderedPageBreak/>
        <w:t>1</w:t>
      </w:r>
      <w:r w:rsidR="005418EA" w:rsidRPr="007C4AEA">
        <w:t>4</w:t>
      </w:r>
      <w:r w:rsidRPr="007C4AEA">
        <w:t>.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991CEC" w:rsidRPr="007C4AEA" w:rsidRDefault="00991CEC" w:rsidP="00991CEC">
      <w:pPr>
        <w:ind w:firstLine="720"/>
        <w:jc w:val="both"/>
      </w:pPr>
      <w:r w:rsidRPr="007C4AEA">
        <w:t>Возражения контролируемых лиц на предостережения подаются и рассматриваются в порядке, предусмотренном Федеральным законом от 2 мая 2006 года № 59</w:t>
      </w:r>
      <w:r w:rsidRPr="007C4AEA">
        <w:noBreakHyphen/>
        <w:t>ФЗ "О порядке рассмотрения обращений граждан Российской Федерации".</w:t>
      </w:r>
    </w:p>
    <w:p w:rsidR="00991CEC" w:rsidRPr="007C4AEA" w:rsidRDefault="00991CEC" w:rsidP="00991CEC">
      <w:pPr>
        <w:jc w:val="center"/>
        <w:rPr>
          <w:b/>
        </w:rPr>
      </w:pPr>
      <w:r w:rsidRPr="007C4AEA">
        <w:rPr>
          <w:b/>
        </w:rPr>
        <w:t>2.4. Консультирование</w:t>
      </w:r>
    </w:p>
    <w:p w:rsidR="00991CEC" w:rsidRPr="007C4AEA" w:rsidRDefault="00991CEC" w:rsidP="00991CEC">
      <w:pPr>
        <w:ind w:firstLine="720"/>
        <w:jc w:val="both"/>
      </w:pPr>
    </w:p>
    <w:p w:rsidR="00991CEC" w:rsidRPr="007C4AEA" w:rsidRDefault="00991CEC" w:rsidP="00991CEC">
      <w:pPr>
        <w:ind w:firstLine="720"/>
        <w:jc w:val="both"/>
      </w:pPr>
      <w:r w:rsidRPr="007C4AEA">
        <w:t>1</w:t>
      </w:r>
      <w:r w:rsidR="005418EA" w:rsidRPr="007C4AEA">
        <w:t>5</w:t>
      </w:r>
      <w:r w:rsidRPr="007C4AEA">
        <w:t>. Инспекторы контрольного (надзорного) органа осуществляют консультирование:</w:t>
      </w:r>
    </w:p>
    <w:p w:rsidR="00991CEC" w:rsidRPr="007C4AEA" w:rsidRDefault="00991CEC" w:rsidP="00991CEC">
      <w:pPr>
        <w:ind w:firstLine="720"/>
        <w:jc w:val="both"/>
      </w:pPr>
      <w:r w:rsidRPr="007C4AEA">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991CEC" w:rsidRPr="007C4AEA" w:rsidRDefault="00991CEC" w:rsidP="00991CEC">
      <w:pPr>
        <w:ind w:firstLine="720"/>
        <w:jc w:val="both"/>
      </w:pPr>
      <w:r w:rsidRPr="007C4AEA">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7C4AEA">
        <w:t>позднее</w:t>
      </w:r>
      <w:proofErr w:type="gramEnd"/>
      <w:r w:rsidRPr="007C4AEA">
        <w:t xml:space="preserve"> чем за 5 рабочих дней до дня проведения консультирования посредством видео-конференц-связи;</w:t>
      </w:r>
    </w:p>
    <w:p w:rsidR="00991CEC" w:rsidRPr="007C4AEA" w:rsidRDefault="00991CEC" w:rsidP="00991CEC">
      <w:pPr>
        <w:ind w:firstLine="720"/>
        <w:jc w:val="both"/>
      </w:pPr>
      <w:proofErr w:type="gramStart"/>
      <w:r w:rsidRPr="007C4AEA">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991CEC" w:rsidRPr="007C4AEA" w:rsidRDefault="00991CEC" w:rsidP="00991CEC">
      <w:pPr>
        <w:ind w:firstLine="720"/>
        <w:jc w:val="both"/>
      </w:pPr>
      <w:r w:rsidRPr="007C4AEA">
        <w:t>4)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осуществлением муниципального контроля.</w:t>
      </w:r>
    </w:p>
    <w:p w:rsidR="00991CEC" w:rsidRPr="007C4AEA" w:rsidRDefault="00991CEC" w:rsidP="00991CEC">
      <w:pPr>
        <w:ind w:firstLine="720"/>
        <w:jc w:val="both"/>
      </w:pPr>
      <w:r w:rsidRPr="007C4AEA">
        <w:t>1</w:t>
      </w:r>
      <w:r w:rsidR="0036422B" w:rsidRPr="007C4AEA">
        <w:t>6</w:t>
      </w:r>
      <w:r w:rsidRPr="007C4AEA">
        <w:t>.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4 пункта 1</w:t>
      </w:r>
      <w:r w:rsidR="0036422B" w:rsidRPr="007C4AEA">
        <w:t>5</w:t>
      </w:r>
      <w:r w:rsidRPr="007C4AEA">
        <w:t xml:space="preserve"> настоящего Положения.</w:t>
      </w:r>
    </w:p>
    <w:p w:rsidR="00991CEC" w:rsidRPr="007C4AEA" w:rsidRDefault="00991CEC" w:rsidP="00991CEC">
      <w:pPr>
        <w:ind w:firstLine="720"/>
        <w:jc w:val="both"/>
      </w:pPr>
      <w:r w:rsidRPr="007C4AEA">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w:t>
      </w:r>
      <w:r w:rsidRPr="00731F13">
        <w:t xml:space="preserve">подготавливает письменное разъяснение, которое подписывается </w:t>
      </w:r>
      <w:r w:rsidR="00B2440C" w:rsidRPr="00731F13">
        <w:t>начальником территориального управления</w:t>
      </w:r>
      <w:r w:rsidR="00894564" w:rsidRPr="00731F13">
        <w:t xml:space="preserve"> администрации Лешуконского муниципального округа</w:t>
      </w:r>
      <w:r w:rsidRPr="00731F13">
        <w:t xml:space="preserve"> и размещается на официальном сайте администрации</w:t>
      </w:r>
      <w:r w:rsidR="00894564" w:rsidRPr="00731F13">
        <w:t xml:space="preserve"> Лешуконского муниципального округа</w:t>
      </w:r>
      <w:r w:rsidRPr="00731F13">
        <w:t xml:space="preserve"> в информационно-</w:t>
      </w:r>
      <w:r w:rsidRPr="007C4AEA">
        <w:t>телекоммуникационной сети "Интернет".</w:t>
      </w:r>
    </w:p>
    <w:p w:rsidR="00991CEC" w:rsidRPr="007C4AEA" w:rsidRDefault="00991CEC" w:rsidP="00EC740D">
      <w:pPr>
        <w:ind w:firstLine="720"/>
        <w:jc w:val="both"/>
      </w:pPr>
    </w:p>
    <w:p w:rsidR="0036422B" w:rsidRPr="007C4AEA" w:rsidRDefault="0036422B" w:rsidP="0036422B">
      <w:pPr>
        <w:jc w:val="center"/>
        <w:rPr>
          <w:b/>
        </w:rPr>
      </w:pPr>
      <w:r w:rsidRPr="007C4AEA">
        <w:rPr>
          <w:b/>
          <w:lang w:val="en-US"/>
        </w:rPr>
        <w:t>III</w:t>
      </w:r>
      <w:r w:rsidRPr="007C4AEA">
        <w:rPr>
          <w:b/>
        </w:rPr>
        <w:t>. Контрольные (надзорные) мероприятия</w:t>
      </w:r>
    </w:p>
    <w:p w:rsidR="0036422B" w:rsidRPr="007C4AEA" w:rsidRDefault="0036422B" w:rsidP="0036422B">
      <w:pPr>
        <w:ind w:firstLine="720"/>
        <w:jc w:val="both"/>
      </w:pPr>
    </w:p>
    <w:p w:rsidR="0036422B" w:rsidRPr="007C4AEA" w:rsidRDefault="0036422B" w:rsidP="0036422B">
      <w:pPr>
        <w:jc w:val="center"/>
        <w:rPr>
          <w:b/>
        </w:rPr>
      </w:pPr>
      <w:r w:rsidRPr="007C4AEA">
        <w:rPr>
          <w:b/>
        </w:rPr>
        <w:t>3.1. Общие положения о контрольных (надзорных) мероприятиях,</w:t>
      </w:r>
    </w:p>
    <w:p w:rsidR="0036422B" w:rsidRPr="007C4AEA" w:rsidRDefault="0036422B" w:rsidP="0036422B">
      <w:pPr>
        <w:jc w:val="center"/>
        <w:rPr>
          <w:b/>
        </w:rPr>
      </w:pPr>
      <w:proofErr w:type="gramStart"/>
      <w:r w:rsidRPr="007C4AEA">
        <w:rPr>
          <w:b/>
        </w:rPr>
        <w:t>проводимых</w:t>
      </w:r>
      <w:proofErr w:type="gramEnd"/>
      <w:r w:rsidRPr="007C4AEA">
        <w:rPr>
          <w:b/>
        </w:rPr>
        <w:t xml:space="preserve"> при осуществлении муниципального контроля</w:t>
      </w:r>
    </w:p>
    <w:p w:rsidR="0036422B" w:rsidRPr="007C4AEA" w:rsidRDefault="0036422B" w:rsidP="0036422B">
      <w:pPr>
        <w:ind w:firstLine="720"/>
        <w:jc w:val="both"/>
      </w:pPr>
    </w:p>
    <w:p w:rsidR="006D52D3" w:rsidRPr="00EB4E0F" w:rsidRDefault="0036422B" w:rsidP="006D52D3">
      <w:pPr>
        <w:ind w:firstLine="720"/>
        <w:jc w:val="both"/>
      </w:pPr>
      <w:r w:rsidRPr="007C4AEA">
        <w:t xml:space="preserve">17. </w:t>
      </w:r>
      <w:r w:rsidR="006D52D3">
        <w:t xml:space="preserve">При </w:t>
      </w:r>
      <w:r w:rsidR="006D52D3" w:rsidRPr="00EB4E0F">
        <w:t>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6D52D3" w:rsidRDefault="006D52D3" w:rsidP="006D52D3">
      <w:pPr>
        <w:ind w:firstLine="720"/>
        <w:jc w:val="both"/>
      </w:pPr>
      <w:r w:rsidRPr="00EB4E0F">
        <w:t>1) инспекционный визит;</w:t>
      </w:r>
    </w:p>
    <w:p w:rsidR="006D52D3" w:rsidRPr="00EB4E0F" w:rsidRDefault="006D52D3" w:rsidP="006D52D3">
      <w:pPr>
        <w:ind w:firstLine="720"/>
        <w:jc w:val="both"/>
      </w:pPr>
      <w:r w:rsidRPr="00EB4E0F">
        <w:t>2) рейдовый осмотр;</w:t>
      </w:r>
    </w:p>
    <w:p w:rsidR="006D52D3" w:rsidRPr="00EB4E0F" w:rsidRDefault="006D52D3" w:rsidP="006D52D3">
      <w:pPr>
        <w:ind w:firstLine="720"/>
        <w:jc w:val="both"/>
      </w:pPr>
      <w:r w:rsidRPr="00EB4E0F">
        <w:t>3) документарная проверка;</w:t>
      </w:r>
    </w:p>
    <w:p w:rsidR="006D52D3" w:rsidRPr="00EB4E0F" w:rsidRDefault="006D52D3" w:rsidP="006D52D3">
      <w:pPr>
        <w:ind w:firstLine="720"/>
        <w:jc w:val="both"/>
      </w:pPr>
      <w:r w:rsidRPr="00EB4E0F">
        <w:t>4) выездная проверка.</w:t>
      </w:r>
    </w:p>
    <w:p w:rsidR="006D52D3" w:rsidRPr="00EB4E0F" w:rsidRDefault="006D52D3" w:rsidP="006D52D3">
      <w:pPr>
        <w:ind w:firstLine="720"/>
        <w:jc w:val="both"/>
      </w:pPr>
      <w:r w:rsidRPr="00EB4E0F">
        <w:lastRenderedPageBreak/>
        <w:t>1</w:t>
      </w:r>
      <w:r>
        <w:t>8</w:t>
      </w:r>
      <w:r w:rsidRPr="00EB4E0F">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6D52D3" w:rsidRPr="00EB4E0F" w:rsidRDefault="006D52D3" w:rsidP="006D52D3">
      <w:pPr>
        <w:ind w:firstLine="720"/>
        <w:jc w:val="both"/>
      </w:pPr>
      <w:r w:rsidRPr="00EB4E0F">
        <w:t>1) наблюдение за соблюдением обязательных требований;</w:t>
      </w:r>
    </w:p>
    <w:p w:rsidR="006D52D3" w:rsidRPr="00EB4E0F" w:rsidRDefault="006D52D3" w:rsidP="006D52D3">
      <w:pPr>
        <w:ind w:firstLine="720"/>
        <w:jc w:val="both"/>
      </w:pPr>
      <w:r w:rsidRPr="00EB4E0F">
        <w:t>2) выездное обследование.</w:t>
      </w:r>
    </w:p>
    <w:p w:rsidR="006D52D3" w:rsidRPr="00EB4E0F" w:rsidRDefault="006D52D3" w:rsidP="006D52D3">
      <w:pPr>
        <w:ind w:firstLine="720"/>
        <w:jc w:val="both"/>
      </w:pPr>
      <w:r w:rsidRPr="00EB4E0F">
        <w:t>1</w:t>
      </w:r>
      <w:r>
        <w:t>9</w:t>
      </w:r>
      <w:r w:rsidRPr="00EB4E0F">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инспекционный визит, рейдовый осмотр, документарная проверка,  выездная проверка.</w:t>
      </w:r>
    </w:p>
    <w:p w:rsidR="006D52D3" w:rsidRPr="00EB4E0F" w:rsidRDefault="006D52D3" w:rsidP="006D52D3">
      <w:pPr>
        <w:ind w:firstLine="720"/>
        <w:jc w:val="both"/>
      </w:pPr>
      <w:r w:rsidRPr="00EB4E0F">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инспекционный визит, рейдовый осмотр, документарная проверка,  выездная проверка.</w:t>
      </w:r>
    </w:p>
    <w:p w:rsidR="006D52D3" w:rsidRDefault="006D52D3" w:rsidP="006D52D3">
      <w:pPr>
        <w:ind w:firstLine="720"/>
        <w:jc w:val="both"/>
      </w:pPr>
      <w:r w:rsidRPr="00EB4E0F">
        <w:t>В случаях, предусмотренных пунктом 5 части 1 статьи 57 Федерального закона "О государственном контроле (надзоре) и муниципальном контроле</w:t>
      </w:r>
      <w:r>
        <w:t xml:space="preserve"> в Российской Федерации", проводятся:</w:t>
      </w:r>
    </w:p>
    <w:p w:rsidR="006D52D3" w:rsidRDefault="006D52D3" w:rsidP="006D52D3">
      <w:pPr>
        <w:ind w:firstLine="720"/>
        <w:jc w:val="both"/>
      </w:pPr>
      <w: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6D52D3" w:rsidRDefault="006D52D3" w:rsidP="006D52D3">
      <w:pPr>
        <w:ind w:firstLine="720"/>
        <w:jc w:val="both"/>
      </w:pPr>
      <w: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6D52D3" w:rsidRDefault="006D52D3" w:rsidP="006D52D3">
      <w:pPr>
        <w:ind w:firstLine="720"/>
        <w:jc w:val="both"/>
      </w:pPr>
      <w: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6D52D3" w:rsidRDefault="006D52D3" w:rsidP="006D52D3">
      <w:pPr>
        <w:ind w:firstLine="720"/>
        <w:jc w:val="both"/>
      </w:pPr>
      <w:r>
        <w:t>20. Содержание внеплановых контрольных (надзорных) мероприятий определяется:</w:t>
      </w:r>
    </w:p>
    <w:p w:rsidR="006D52D3" w:rsidRDefault="006D52D3" w:rsidP="006D52D3">
      <w:pPr>
        <w:ind w:firstLine="720"/>
        <w:jc w:val="both"/>
      </w:pPr>
      <w: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52D3" w:rsidRDefault="006D52D3" w:rsidP="006D52D3">
      <w:pPr>
        <w:ind w:firstLine="720"/>
        <w:jc w:val="both"/>
      </w:pPr>
      <w: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6D52D3" w:rsidRDefault="006D52D3" w:rsidP="006D52D3">
      <w:pPr>
        <w:ind w:firstLine="720"/>
        <w:jc w:val="both"/>
      </w:pPr>
      <w: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36422B" w:rsidRPr="00731F13" w:rsidRDefault="006D52D3" w:rsidP="006D52D3">
      <w:pPr>
        <w:ind w:firstLine="720"/>
        <w:jc w:val="both"/>
      </w:pPr>
      <w:r>
        <w:t xml:space="preserve">21. </w:t>
      </w:r>
      <w:r w:rsidRPr="00731F13">
        <w:t xml:space="preserve">Контрольные (надзорные) мероприятия, а также контрольные (надзорные) мероприятия без взаимодействия с контролируемыми лицами проводятся по решению </w:t>
      </w:r>
      <w:r w:rsidR="00A343BB" w:rsidRPr="00731F13">
        <w:t>начальник территориального управления</w:t>
      </w:r>
      <w:r w:rsidR="00894564" w:rsidRPr="00731F13">
        <w:t xml:space="preserve"> администрации</w:t>
      </w:r>
      <w:r w:rsidR="00A343BB" w:rsidRPr="00731F13">
        <w:t xml:space="preserve"> Лешуконского муниципального округа</w:t>
      </w:r>
      <w:r w:rsidRPr="00731F13">
        <w:t>.</w:t>
      </w:r>
    </w:p>
    <w:p w:rsidR="0036422B" w:rsidRPr="007C4AEA" w:rsidRDefault="0036422B" w:rsidP="0036422B">
      <w:pPr>
        <w:jc w:val="center"/>
        <w:rPr>
          <w:b/>
        </w:rPr>
      </w:pPr>
      <w:r w:rsidRPr="007C4AEA">
        <w:rPr>
          <w:b/>
        </w:rPr>
        <w:t>3.2. Контрольные (надзорные) действия</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2</w:t>
      </w:r>
      <w:r w:rsidRPr="007C4AEA">
        <w:t>. В ходе инспекционного визита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опрос;</w:t>
      </w:r>
    </w:p>
    <w:p w:rsidR="0036422B" w:rsidRPr="007C4AEA" w:rsidRDefault="0036422B" w:rsidP="0036422B">
      <w:pPr>
        <w:ind w:firstLine="720"/>
        <w:jc w:val="both"/>
      </w:pPr>
      <w:r w:rsidRPr="007C4AEA">
        <w:t>3) получение письменных объяснений;</w:t>
      </w:r>
    </w:p>
    <w:p w:rsidR="0036422B" w:rsidRPr="007C4AEA" w:rsidRDefault="0036422B" w:rsidP="0036422B">
      <w:pPr>
        <w:ind w:firstLine="720"/>
        <w:jc w:val="both"/>
      </w:pPr>
      <w:r w:rsidRPr="007C4AEA">
        <w:t>4) инструментальное обследование;</w:t>
      </w:r>
    </w:p>
    <w:p w:rsidR="0036422B" w:rsidRPr="007C4AEA" w:rsidRDefault="0036422B" w:rsidP="0036422B">
      <w:pPr>
        <w:ind w:firstLine="720"/>
        <w:jc w:val="both"/>
      </w:pPr>
      <w:r w:rsidRPr="007C4AEA">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36422B" w:rsidRPr="007C4AEA" w:rsidRDefault="0036422B" w:rsidP="0036422B">
      <w:pPr>
        <w:ind w:firstLine="720"/>
        <w:jc w:val="both"/>
      </w:pPr>
      <w:r w:rsidRPr="007C4AEA">
        <w:t>2</w:t>
      </w:r>
      <w:r w:rsidR="008A537D" w:rsidRPr="007C4AEA">
        <w:t>3</w:t>
      </w:r>
      <w:r w:rsidRPr="007C4AEA">
        <w:t>. В ходе рейдового осмотра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досмотр;</w:t>
      </w:r>
    </w:p>
    <w:p w:rsidR="0036422B" w:rsidRPr="007C4AEA" w:rsidRDefault="0036422B" w:rsidP="0036422B">
      <w:pPr>
        <w:ind w:firstLine="720"/>
        <w:jc w:val="both"/>
      </w:pPr>
      <w:r w:rsidRPr="007C4AEA">
        <w:t>3) опрос;</w:t>
      </w:r>
    </w:p>
    <w:p w:rsidR="0036422B" w:rsidRPr="007C4AEA" w:rsidRDefault="0036422B" w:rsidP="0036422B">
      <w:pPr>
        <w:ind w:firstLine="720"/>
        <w:jc w:val="both"/>
      </w:pPr>
      <w:r w:rsidRPr="007C4AEA">
        <w:t>4) получение письменных объяснений;</w:t>
      </w:r>
    </w:p>
    <w:p w:rsidR="0036422B" w:rsidRPr="007C4AEA" w:rsidRDefault="0036422B" w:rsidP="0036422B">
      <w:pPr>
        <w:ind w:firstLine="720"/>
        <w:jc w:val="both"/>
      </w:pPr>
      <w:r w:rsidRPr="007C4AEA">
        <w:t>5) истребование документов;</w:t>
      </w:r>
    </w:p>
    <w:p w:rsidR="0036422B" w:rsidRPr="007C4AEA" w:rsidRDefault="0036422B" w:rsidP="0036422B">
      <w:pPr>
        <w:tabs>
          <w:tab w:val="left" w:pos="1530"/>
        </w:tabs>
        <w:ind w:firstLine="720"/>
        <w:jc w:val="both"/>
      </w:pPr>
      <w:r w:rsidRPr="007C4AEA">
        <w:t>6) инструментальное обследование;</w:t>
      </w:r>
    </w:p>
    <w:p w:rsidR="0036422B" w:rsidRPr="007C4AEA" w:rsidRDefault="0036422B" w:rsidP="0036422B">
      <w:pPr>
        <w:ind w:firstLine="720"/>
        <w:jc w:val="both"/>
      </w:pPr>
      <w:r w:rsidRPr="007C4AEA">
        <w:t>7) испытание;</w:t>
      </w:r>
    </w:p>
    <w:p w:rsidR="0036422B" w:rsidRPr="007C4AEA" w:rsidRDefault="0036422B" w:rsidP="0036422B">
      <w:pPr>
        <w:ind w:firstLine="720"/>
        <w:jc w:val="both"/>
      </w:pPr>
      <w:r w:rsidRPr="007C4AEA">
        <w:t>8) эксперимент.</w:t>
      </w:r>
    </w:p>
    <w:p w:rsidR="0036422B" w:rsidRPr="007C4AEA" w:rsidRDefault="0036422B" w:rsidP="0036422B">
      <w:pPr>
        <w:ind w:firstLine="720"/>
        <w:jc w:val="both"/>
      </w:pPr>
      <w:r w:rsidRPr="007C4AEA">
        <w:t>2</w:t>
      </w:r>
      <w:r w:rsidR="008A537D" w:rsidRPr="007C4AEA">
        <w:t>4</w:t>
      </w:r>
      <w:r w:rsidRPr="007C4AEA">
        <w:t>. В ходе документарной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получение письменных объяснений;</w:t>
      </w:r>
    </w:p>
    <w:p w:rsidR="0036422B" w:rsidRPr="007C4AEA" w:rsidRDefault="0036422B" w:rsidP="0036422B">
      <w:pPr>
        <w:ind w:firstLine="720"/>
        <w:jc w:val="both"/>
      </w:pPr>
      <w:r w:rsidRPr="007C4AEA">
        <w:t>2) истребование документов;</w:t>
      </w:r>
    </w:p>
    <w:p w:rsidR="0036422B" w:rsidRPr="007C4AEA" w:rsidRDefault="0036422B" w:rsidP="0036422B">
      <w:pPr>
        <w:ind w:firstLine="720"/>
        <w:jc w:val="both"/>
      </w:pPr>
      <w:r w:rsidRPr="007C4AEA">
        <w:t>3) экспертиза.</w:t>
      </w:r>
    </w:p>
    <w:p w:rsidR="0036422B" w:rsidRPr="007C4AEA" w:rsidRDefault="0036422B" w:rsidP="0036422B">
      <w:pPr>
        <w:ind w:firstLine="720"/>
        <w:jc w:val="both"/>
      </w:pPr>
      <w:r w:rsidRPr="007C4AEA">
        <w:t>2</w:t>
      </w:r>
      <w:r w:rsidR="008A537D" w:rsidRPr="007C4AEA">
        <w:t>5</w:t>
      </w:r>
      <w:r w:rsidRPr="007C4AEA">
        <w:t>. В ходе выездной проверки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досмотр;</w:t>
      </w:r>
    </w:p>
    <w:p w:rsidR="0036422B" w:rsidRPr="007C4AEA" w:rsidRDefault="0036422B" w:rsidP="0036422B">
      <w:pPr>
        <w:ind w:firstLine="720"/>
        <w:jc w:val="both"/>
      </w:pPr>
      <w:r w:rsidRPr="007C4AEA">
        <w:t>3) опрос;</w:t>
      </w:r>
    </w:p>
    <w:p w:rsidR="0036422B" w:rsidRPr="007C4AEA" w:rsidRDefault="0036422B" w:rsidP="0036422B">
      <w:pPr>
        <w:ind w:firstLine="720"/>
        <w:jc w:val="both"/>
      </w:pPr>
      <w:r w:rsidRPr="007C4AEA">
        <w:t>4) получение письменных объяснений;</w:t>
      </w:r>
    </w:p>
    <w:p w:rsidR="0036422B" w:rsidRPr="007C4AEA" w:rsidRDefault="0036422B" w:rsidP="0036422B">
      <w:pPr>
        <w:ind w:firstLine="720"/>
        <w:jc w:val="both"/>
      </w:pPr>
      <w:r w:rsidRPr="007C4AEA">
        <w:t>5) истребование документов;</w:t>
      </w:r>
    </w:p>
    <w:p w:rsidR="0036422B" w:rsidRPr="007C4AEA" w:rsidRDefault="0036422B" w:rsidP="0036422B">
      <w:pPr>
        <w:tabs>
          <w:tab w:val="left" w:pos="1530"/>
        </w:tabs>
        <w:ind w:firstLine="720"/>
        <w:jc w:val="both"/>
      </w:pPr>
      <w:r w:rsidRPr="007C4AEA">
        <w:t>6) инструментальное обследование;</w:t>
      </w:r>
    </w:p>
    <w:p w:rsidR="0036422B" w:rsidRPr="007C4AEA" w:rsidRDefault="0036422B" w:rsidP="0036422B">
      <w:pPr>
        <w:ind w:firstLine="720"/>
        <w:jc w:val="both"/>
      </w:pPr>
      <w:r w:rsidRPr="007C4AEA">
        <w:t>7) испытание;</w:t>
      </w:r>
    </w:p>
    <w:p w:rsidR="0036422B" w:rsidRPr="007C4AEA" w:rsidRDefault="0036422B" w:rsidP="0036422B">
      <w:pPr>
        <w:ind w:firstLine="720"/>
        <w:jc w:val="both"/>
      </w:pPr>
      <w:r w:rsidRPr="007C4AEA">
        <w:t>8) эксперимент.</w:t>
      </w:r>
    </w:p>
    <w:p w:rsidR="0036422B" w:rsidRPr="007C4AEA" w:rsidRDefault="0036422B" w:rsidP="0036422B">
      <w:pPr>
        <w:ind w:firstLine="720"/>
        <w:jc w:val="both"/>
      </w:pPr>
      <w:r w:rsidRPr="007C4AEA">
        <w:t>2</w:t>
      </w:r>
      <w:r w:rsidR="008A537D" w:rsidRPr="007C4AEA">
        <w:t>6</w:t>
      </w:r>
      <w:r w:rsidRPr="007C4AEA">
        <w:t>.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6422B" w:rsidRPr="007C4AEA" w:rsidRDefault="0036422B" w:rsidP="0036422B">
      <w:pPr>
        <w:ind w:firstLine="720"/>
        <w:jc w:val="both"/>
      </w:pPr>
      <w:r w:rsidRPr="007C4AEA">
        <w:t>1) осмотр;</w:t>
      </w:r>
    </w:p>
    <w:p w:rsidR="0036422B" w:rsidRPr="007C4AEA" w:rsidRDefault="0036422B" w:rsidP="0036422B">
      <w:pPr>
        <w:ind w:firstLine="720"/>
        <w:jc w:val="both"/>
      </w:pPr>
      <w:r w:rsidRPr="007C4AEA">
        <w:t>2) инструментальное обследование (с применением видеозаписи);</w:t>
      </w:r>
    </w:p>
    <w:p w:rsidR="0036422B" w:rsidRPr="007C4AEA" w:rsidRDefault="006D52D3" w:rsidP="006D52D3">
      <w:pPr>
        <w:ind w:firstLine="720"/>
        <w:jc w:val="both"/>
      </w:pPr>
      <w:r>
        <w:t>3) экспертиза</w:t>
      </w:r>
      <w:r w:rsidR="0036422B" w:rsidRPr="007C4AEA">
        <w:t>.</w:t>
      </w:r>
    </w:p>
    <w:p w:rsidR="0036422B" w:rsidRPr="007C4AEA" w:rsidRDefault="0036422B" w:rsidP="0036422B">
      <w:pPr>
        <w:ind w:firstLine="720"/>
        <w:jc w:val="both"/>
      </w:pPr>
    </w:p>
    <w:p w:rsidR="0036422B" w:rsidRPr="007C4AEA" w:rsidRDefault="0036422B" w:rsidP="0036422B">
      <w:pPr>
        <w:jc w:val="center"/>
        <w:rPr>
          <w:b/>
        </w:rPr>
      </w:pPr>
      <w:r w:rsidRPr="007C4AEA">
        <w:rPr>
          <w:b/>
        </w:rPr>
        <w:t xml:space="preserve">3.3. Требования к </w:t>
      </w:r>
      <w:proofErr w:type="gramStart"/>
      <w:r w:rsidRPr="007C4AEA">
        <w:rPr>
          <w:b/>
        </w:rPr>
        <w:t>отдельным</w:t>
      </w:r>
      <w:proofErr w:type="gramEnd"/>
      <w:r w:rsidRPr="007C4AEA">
        <w:rPr>
          <w:b/>
        </w:rPr>
        <w:t xml:space="preserve"> контрольным (надзорным)</w:t>
      </w:r>
    </w:p>
    <w:p w:rsidR="0036422B" w:rsidRPr="007C4AEA" w:rsidRDefault="0036422B" w:rsidP="0036422B">
      <w:pPr>
        <w:jc w:val="center"/>
        <w:rPr>
          <w:b/>
        </w:rPr>
      </w:pPr>
      <w:r w:rsidRPr="007C4AEA">
        <w:rPr>
          <w:b/>
        </w:rPr>
        <w:t>мероприятиям и контрольным (надзорным) действиям</w:t>
      </w:r>
    </w:p>
    <w:p w:rsidR="0036422B" w:rsidRPr="007C4AEA" w:rsidRDefault="0036422B" w:rsidP="0036422B">
      <w:pPr>
        <w:ind w:firstLine="720"/>
        <w:jc w:val="both"/>
      </w:pPr>
    </w:p>
    <w:p w:rsidR="0036422B" w:rsidRPr="007C4AEA" w:rsidRDefault="0036422B" w:rsidP="0036422B">
      <w:pPr>
        <w:ind w:firstLine="720"/>
        <w:jc w:val="both"/>
      </w:pPr>
      <w:r w:rsidRPr="007C4AEA">
        <w:t>2</w:t>
      </w:r>
      <w:r w:rsidR="008A537D" w:rsidRPr="007C4AEA">
        <w:t>7</w:t>
      </w:r>
      <w:r w:rsidRPr="007C4AEA">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36422B" w:rsidRPr="007C4AEA" w:rsidRDefault="0036422B" w:rsidP="0036422B">
      <w:pPr>
        <w:ind w:firstLine="720"/>
        <w:jc w:val="both"/>
      </w:pPr>
      <w:r w:rsidRPr="007C4AEA">
        <w:t>2</w:t>
      </w:r>
      <w:r w:rsidR="008A537D" w:rsidRPr="007C4AEA">
        <w:t>8</w:t>
      </w:r>
      <w:r w:rsidRPr="007C4AEA">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36422B" w:rsidRPr="007C4AEA" w:rsidRDefault="0036422B" w:rsidP="0036422B">
      <w:pPr>
        <w:ind w:firstLine="720"/>
        <w:jc w:val="both"/>
      </w:pPr>
      <w:r w:rsidRPr="007C4AEA">
        <w:t>временная нетрудоспособность;</w:t>
      </w:r>
    </w:p>
    <w:p w:rsidR="0036422B" w:rsidRPr="007C4AEA" w:rsidRDefault="0036422B" w:rsidP="0036422B">
      <w:pPr>
        <w:ind w:firstLine="720"/>
        <w:jc w:val="both"/>
      </w:pPr>
      <w:r w:rsidRPr="007C4AEA">
        <w:t>нахождение в служебной командировке или отпуске в ином населенном пункте;</w:t>
      </w:r>
    </w:p>
    <w:p w:rsidR="0036422B" w:rsidRPr="007C4AEA" w:rsidRDefault="0036422B" w:rsidP="0036422B">
      <w:pPr>
        <w:ind w:firstLine="720"/>
        <w:jc w:val="both"/>
      </w:pPr>
      <w:r w:rsidRPr="007C4AEA">
        <w:t>административный арест;</w:t>
      </w:r>
    </w:p>
    <w:p w:rsidR="0036422B" w:rsidRPr="007C4AEA" w:rsidRDefault="0036422B" w:rsidP="0036422B">
      <w:pPr>
        <w:ind w:firstLine="720"/>
        <w:jc w:val="both"/>
      </w:pPr>
      <w:r w:rsidRPr="007C4AEA">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36422B" w:rsidRPr="007C4AEA" w:rsidRDefault="0036422B" w:rsidP="0036422B">
      <w:pPr>
        <w:ind w:firstLine="720"/>
        <w:jc w:val="both"/>
      </w:pPr>
      <w:r w:rsidRPr="007C4AEA">
        <w:lastRenderedPageBreak/>
        <w:t>смерть близких родственников, подтвержденная документально.</w:t>
      </w:r>
    </w:p>
    <w:p w:rsidR="0036422B" w:rsidRPr="007C4AEA" w:rsidRDefault="0036422B" w:rsidP="0036422B">
      <w:pPr>
        <w:ind w:firstLine="720"/>
        <w:jc w:val="both"/>
      </w:pPr>
      <w:r w:rsidRPr="007C4AEA">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36422B" w:rsidRPr="007C4AEA" w:rsidRDefault="0036422B" w:rsidP="0036422B">
      <w:pPr>
        <w:ind w:firstLine="720"/>
        <w:jc w:val="both"/>
      </w:pPr>
      <w:r w:rsidRPr="007C4AEA">
        <w:t>2</w:t>
      </w:r>
      <w:r w:rsidR="008A537D" w:rsidRPr="007C4AEA">
        <w:t>9</w:t>
      </w:r>
      <w:r w:rsidRPr="007C4AEA">
        <w:t>. 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36422B" w:rsidRPr="007C4AEA" w:rsidRDefault="0036422B" w:rsidP="0036422B">
      <w:pPr>
        <w:ind w:firstLine="720"/>
        <w:jc w:val="both"/>
      </w:pPr>
      <w:r w:rsidRPr="007C4AEA">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36422B" w:rsidRPr="007C4AEA" w:rsidRDefault="0036422B" w:rsidP="0036422B">
      <w:pPr>
        <w:ind w:firstLine="720"/>
        <w:jc w:val="both"/>
      </w:pPr>
      <w:r w:rsidRPr="007C4AEA">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36422B" w:rsidRPr="007C4AEA" w:rsidRDefault="0036422B" w:rsidP="0036422B">
      <w:pPr>
        <w:ind w:firstLine="720"/>
        <w:jc w:val="both"/>
      </w:pPr>
      <w:r w:rsidRPr="007C4AEA">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36422B" w:rsidRPr="007C4AEA" w:rsidRDefault="008A537D" w:rsidP="0036422B">
      <w:pPr>
        <w:ind w:firstLine="720"/>
        <w:jc w:val="both"/>
      </w:pPr>
      <w:r w:rsidRPr="007C4AEA">
        <w:t>30</w:t>
      </w:r>
      <w:r w:rsidR="0036422B" w:rsidRPr="007C4AEA">
        <w:t>.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36422B" w:rsidRPr="007C4AEA" w:rsidRDefault="0036422B" w:rsidP="0036422B">
      <w:pPr>
        <w:ind w:firstLine="720"/>
        <w:jc w:val="both"/>
      </w:pPr>
      <w:r w:rsidRPr="007C4AEA">
        <w:t>3</w:t>
      </w:r>
      <w:r w:rsidR="008A537D" w:rsidRPr="007C4AEA">
        <w:t>1</w:t>
      </w:r>
      <w:r w:rsidRPr="007C4AEA">
        <w:t>.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36422B" w:rsidRPr="007C4AEA" w:rsidRDefault="0036422B" w:rsidP="0036422B">
      <w:pPr>
        <w:ind w:firstLine="720"/>
        <w:jc w:val="both"/>
      </w:pPr>
      <w:r w:rsidRPr="007C4AEA">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36422B" w:rsidRPr="007C4AEA" w:rsidRDefault="0036422B" w:rsidP="0036422B">
      <w:pPr>
        <w:ind w:firstLine="720"/>
        <w:jc w:val="both"/>
      </w:pPr>
      <w:r w:rsidRPr="007C4AEA">
        <w:t>образец исследования является носителем сведений, составляющих государственную тайну;</w:t>
      </w:r>
    </w:p>
    <w:p w:rsidR="0036422B" w:rsidRPr="007C4AEA" w:rsidRDefault="0036422B" w:rsidP="0036422B">
      <w:pPr>
        <w:ind w:firstLine="720"/>
        <w:jc w:val="both"/>
      </w:pPr>
      <w:r w:rsidRPr="007C4AEA">
        <w:t>образец исследования является крупногабаритным.</w:t>
      </w:r>
    </w:p>
    <w:p w:rsidR="0036422B" w:rsidRPr="007C4AEA" w:rsidRDefault="0036422B" w:rsidP="0036422B">
      <w:pPr>
        <w:ind w:firstLine="720"/>
        <w:jc w:val="both"/>
      </w:pPr>
      <w:r w:rsidRPr="007C4AEA">
        <w:t>3</w:t>
      </w:r>
      <w:r w:rsidR="008A537D" w:rsidRPr="007C4AEA">
        <w:t>2</w:t>
      </w:r>
      <w:r w:rsidRPr="007C4AEA">
        <w:t xml:space="preserve">. </w:t>
      </w:r>
      <w:proofErr w:type="gramStart"/>
      <w:r w:rsidRPr="007C4AEA">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36422B" w:rsidRPr="007C4AEA" w:rsidRDefault="0036422B" w:rsidP="0036422B">
      <w:pPr>
        <w:ind w:firstLine="720"/>
        <w:jc w:val="both"/>
      </w:pPr>
    </w:p>
    <w:p w:rsidR="0036422B" w:rsidRPr="007C4AEA" w:rsidRDefault="0036422B" w:rsidP="0036422B">
      <w:pPr>
        <w:jc w:val="center"/>
        <w:rPr>
          <w:b/>
        </w:rPr>
      </w:pPr>
      <w:r w:rsidRPr="007C4AEA">
        <w:rPr>
          <w:b/>
          <w:lang w:val="en-US"/>
        </w:rPr>
        <w:t>IV</w:t>
      </w:r>
      <w:r w:rsidRPr="007C4AEA">
        <w:rPr>
          <w:b/>
        </w:rPr>
        <w:t>. Оценка результативности и эффективности деятельности</w:t>
      </w:r>
    </w:p>
    <w:p w:rsidR="0036422B" w:rsidRPr="007C4AEA" w:rsidRDefault="0036422B" w:rsidP="0036422B">
      <w:pPr>
        <w:jc w:val="center"/>
        <w:rPr>
          <w:b/>
        </w:rPr>
      </w:pPr>
      <w:r w:rsidRPr="007C4AEA">
        <w:rPr>
          <w:b/>
        </w:rPr>
        <w:t>контрольного (надзорного) органа по осуществлению</w:t>
      </w:r>
    </w:p>
    <w:p w:rsidR="0036422B" w:rsidRPr="007C4AEA" w:rsidRDefault="0036422B" w:rsidP="0036422B">
      <w:pPr>
        <w:jc w:val="center"/>
        <w:rPr>
          <w:b/>
        </w:rPr>
      </w:pPr>
      <w:r w:rsidRPr="007C4AEA">
        <w:rPr>
          <w:b/>
        </w:rPr>
        <w:t>муниципального контроля</w:t>
      </w:r>
    </w:p>
    <w:p w:rsidR="0036422B" w:rsidRPr="007C4AEA" w:rsidRDefault="0036422B" w:rsidP="0036422B">
      <w:pPr>
        <w:ind w:firstLine="720"/>
        <w:jc w:val="both"/>
      </w:pPr>
    </w:p>
    <w:p w:rsidR="0036422B" w:rsidRPr="007C4AEA" w:rsidRDefault="0036422B" w:rsidP="0036422B">
      <w:pPr>
        <w:ind w:firstLine="720"/>
        <w:jc w:val="both"/>
      </w:pPr>
      <w:r w:rsidRPr="007C4AEA">
        <w:t>3</w:t>
      </w:r>
      <w:r w:rsidR="008A537D" w:rsidRPr="007C4AEA">
        <w:t>3</w:t>
      </w:r>
      <w:r w:rsidRPr="007C4AEA">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36422B" w:rsidRPr="007C4AEA" w:rsidRDefault="0036422B" w:rsidP="0036422B">
      <w:pPr>
        <w:ind w:firstLine="720"/>
        <w:jc w:val="both"/>
      </w:pPr>
      <w:r w:rsidRPr="007C4AEA">
        <w:lastRenderedPageBreak/>
        <w:t>3</w:t>
      </w:r>
      <w:r w:rsidR="008A537D" w:rsidRPr="007C4AEA">
        <w:t>4</w:t>
      </w:r>
      <w:r w:rsidRPr="007C4AEA">
        <w:t>. В систему показателей результативности и эффективности деятельности контрольного (надзорного) органа входят:</w:t>
      </w:r>
    </w:p>
    <w:p w:rsidR="006D52D3" w:rsidRDefault="006D52D3" w:rsidP="006D52D3">
      <w:pPr>
        <w:ind w:firstLine="720"/>
        <w:jc w:val="both"/>
      </w:pPr>
      <w:r>
        <w:t>ключевые показатели муниципального</w:t>
      </w:r>
      <w:r w:rsidRPr="00EB4E0F">
        <w:t xml:space="preserve"> контроля</w:t>
      </w:r>
      <w:r>
        <w:t xml:space="preserve"> в сфере благоустройства в соответствии с приложением № 1 к настоящему Положению;</w:t>
      </w:r>
    </w:p>
    <w:p w:rsidR="006D52D3" w:rsidRDefault="006D52D3" w:rsidP="006D52D3">
      <w:pPr>
        <w:ind w:firstLine="720"/>
        <w:jc w:val="both"/>
      </w:pPr>
      <w:r>
        <w:t>индикативные показатели муниципального</w:t>
      </w:r>
      <w:r w:rsidRPr="00EB4E0F">
        <w:t xml:space="preserve"> контроля</w:t>
      </w:r>
      <w:r>
        <w:t xml:space="preserve"> в сфере благоустройства в соответствии с приложением № 2 к настоящему Положению.</w:t>
      </w:r>
    </w:p>
    <w:p w:rsidR="006D52D3" w:rsidRDefault="006D52D3" w:rsidP="006D52D3">
      <w:pPr>
        <w:ind w:firstLine="720"/>
        <w:jc w:val="both"/>
      </w:pPr>
    </w:p>
    <w:p w:rsidR="00731F13" w:rsidRDefault="00731F13" w:rsidP="008A537D">
      <w:pPr>
        <w:ind w:left="5400"/>
        <w:jc w:val="center"/>
      </w:pPr>
    </w:p>
    <w:p w:rsidR="00731F13" w:rsidRDefault="00731F13" w:rsidP="008A537D">
      <w:pPr>
        <w:ind w:left="5400"/>
        <w:jc w:val="center"/>
      </w:pPr>
    </w:p>
    <w:p w:rsidR="00731F13" w:rsidRDefault="00731F13" w:rsidP="008A537D">
      <w:pPr>
        <w:ind w:left="5400"/>
        <w:jc w:val="center"/>
      </w:pPr>
    </w:p>
    <w:p w:rsidR="00731F13" w:rsidRDefault="00731F13" w:rsidP="008A537D">
      <w:pPr>
        <w:ind w:left="5400"/>
        <w:jc w:val="center"/>
      </w:pPr>
    </w:p>
    <w:p w:rsidR="00731F13" w:rsidRDefault="00731F13" w:rsidP="008A537D">
      <w:pPr>
        <w:ind w:left="5400"/>
        <w:jc w:val="center"/>
      </w:pPr>
    </w:p>
    <w:p w:rsidR="00731F13" w:rsidRDefault="00731F13" w:rsidP="008A537D">
      <w:pPr>
        <w:ind w:left="5400"/>
        <w:jc w:val="center"/>
      </w:pPr>
    </w:p>
    <w:p w:rsidR="00731F13" w:rsidRDefault="00731F13" w:rsidP="008A537D">
      <w:pPr>
        <w:ind w:left="5400"/>
        <w:jc w:val="center"/>
      </w:pPr>
    </w:p>
    <w:p w:rsidR="008A537D" w:rsidRPr="007C4AEA" w:rsidRDefault="008A537D" w:rsidP="008A537D">
      <w:pPr>
        <w:ind w:left="5400"/>
        <w:jc w:val="center"/>
      </w:pPr>
      <w:r w:rsidRPr="007C4AEA">
        <w:t>ПРИЛОЖЕНИЕ № 1</w:t>
      </w:r>
    </w:p>
    <w:p w:rsidR="00F41F31" w:rsidRDefault="00F41F31" w:rsidP="00F41F31">
      <w:pPr>
        <w:ind w:left="5400"/>
        <w:jc w:val="center"/>
      </w:pPr>
      <w:r w:rsidRPr="007C4AEA">
        <w:t xml:space="preserve">к Положению о муниципальном </w:t>
      </w:r>
      <w:r w:rsidRPr="00EB4E0F">
        <w:t>контрол</w:t>
      </w:r>
      <w:r>
        <w:t>е в сфере благоустройства</w:t>
      </w:r>
      <w:r w:rsidRPr="007C4AEA">
        <w:t xml:space="preserve"> </w:t>
      </w:r>
    </w:p>
    <w:p w:rsidR="00F41F31" w:rsidRPr="007C4AEA" w:rsidRDefault="00F41F31" w:rsidP="00F41F31">
      <w:pPr>
        <w:ind w:left="5400"/>
        <w:jc w:val="center"/>
      </w:pPr>
      <w:r w:rsidRPr="007C4AEA">
        <w:t xml:space="preserve">на территории Лешуконского муниципального </w:t>
      </w:r>
      <w:r>
        <w:t>округа</w:t>
      </w:r>
    </w:p>
    <w:p w:rsidR="008A537D" w:rsidRPr="007C4AEA" w:rsidRDefault="008A537D" w:rsidP="008A537D"/>
    <w:p w:rsidR="008A537D" w:rsidRPr="007C4AEA" w:rsidRDefault="008A537D" w:rsidP="008A537D">
      <w:pPr>
        <w:ind w:firstLine="720"/>
      </w:pPr>
    </w:p>
    <w:p w:rsidR="008A537D" w:rsidRPr="007C4AEA" w:rsidRDefault="008A537D" w:rsidP="008A537D">
      <w:pPr>
        <w:jc w:val="center"/>
        <w:rPr>
          <w:b/>
        </w:rPr>
      </w:pPr>
      <w:r w:rsidRPr="007C4AEA">
        <w:rPr>
          <w:b/>
        </w:rPr>
        <w:t>КЛЮЧЕВЫЕ ПОКАЗАТЕЛИ</w:t>
      </w:r>
    </w:p>
    <w:p w:rsidR="006D52D3" w:rsidRDefault="006D52D3" w:rsidP="008A537D">
      <w:pPr>
        <w:jc w:val="center"/>
        <w:rPr>
          <w:b/>
        </w:rPr>
      </w:pPr>
      <w:r w:rsidRPr="00EB4E0F">
        <w:rPr>
          <w:b/>
        </w:rPr>
        <w:t>муниципально</w:t>
      </w:r>
      <w:r>
        <w:rPr>
          <w:b/>
        </w:rPr>
        <w:t>м</w:t>
      </w:r>
      <w:r w:rsidRPr="00EB4E0F">
        <w:rPr>
          <w:b/>
        </w:rPr>
        <w:t xml:space="preserve"> </w:t>
      </w:r>
      <w:proofErr w:type="gramStart"/>
      <w:r w:rsidRPr="00EB4E0F">
        <w:rPr>
          <w:b/>
        </w:rPr>
        <w:t>контрол</w:t>
      </w:r>
      <w:r>
        <w:rPr>
          <w:b/>
        </w:rPr>
        <w:t>е</w:t>
      </w:r>
      <w:proofErr w:type="gramEnd"/>
      <w:r w:rsidRPr="00EB4E0F">
        <w:rPr>
          <w:b/>
        </w:rPr>
        <w:t xml:space="preserve"> </w:t>
      </w:r>
      <w:r>
        <w:rPr>
          <w:b/>
        </w:rPr>
        <w:t>в сфере благоустройства</w:t>
      </w:r>
      <w:r w:rsidRPr="007C4AEA">
        <w:rPr>
          <w:b/>
        </w:rPr>
        <w:t xml:space="preserve"> </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091"/>
      </w:tblGrid>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Ключевые показатели</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pPr>
              <w:jc w:val="center"/>
            </w:pPr>
            <w:r w:rsidRPr="007C4AEA">
              <w:t>Целевые (плановые) значения,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1. Доля устраненных нарушений обязательных требований от числа выявленных нарушений обязательных требований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 xml:space="preserve">70 </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2.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r w:rsidR="008A537D" w:rsidRPr="007C4AEA" w:rsidTr="00962D2C">
        <w:tc>
          <w:tcPr>
            <w:tcW w:w="7479"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3. Доля решений, принятых по результатам контрольных мероприятий, отмененных контрольным органом и (или) судом, от общего количества решений</w:t>
            </w: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8A537D" w:rsidRPr="007C4AEA" w:rsidRDefault="008A537D" w:rsidP="00962D2C">
            <w:r w:rsidRPr="007C4AEA">
              <w:t>0</w:t>
            </w:r>
          </w:p>
        </w:tc>
      </w:tr>
    </w:tbl>
    <w:p w:rsidR="008A537D" w:rsidRPr="007C4AEA" w:rsidRDefault="008A537D" w:rsidP="008A537D">
      <w:pPr>
        <w:ind w:firstLine="720"/>
      </w:pPr>
    </w:p>
    <w:p w:rsidR="008A537D" w:rsidRPr="007C4AEA" w:rsidRDefault="008A537D" w:rsidP="008A537D">
      <w:pPr>
        <w:ind w:firstLine="720"/>
      </w:pPr>
    </w:p>
    <w:p w:rsidR="008A537D" w:rsidRDefault="008A537D" w:rsidP="008A537D">
      <w:pPr>
        <w:ind w:firstLine="720"/>
      </w:pPr>
    </w:p>
    <w:p w:rsidR="007C4AEA" w:rsidRPr="007C4AEA" w:rsidRDefault="007C4AEA" w:rsidP="008A537D">
      <w:pPr>
        <w:ind w:firstLine="720"/>
      </w:pPr>
    </w:p>
    <w:p w:rsidR="008A537D" w:rsidRDefault="008A537D"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7C4AEA" w:rsidRDefault="007C4AEA" w:rsidP="008A537D">
      <w:pPr>
        <w:ind w:firstLine="720"/>
      </w:pPr>
    </w:p>
    <w:p w:rsidR="008A537D" w:rsidRPr="007C4AEA" w:rsidRDefault="00731F13" w:rsidP="008A537D">
      <w:pPr>
        <w:ind w:left="5400"/>
        <w:jc w:val="center"/>
      </w:pPr>
      <w:r>
        <w:lastRenderedPageBreak/>
        <w:t>П</w:t>
      </w:r>
      <w:r w:rsidR="008A537D" w:rsidRPr="007C4AEA">
        <w:t>РИЛОЖЕНИЕ № 2</w:t>
      </w:r>
    </w:p>
    <w:p w:rsidR="006D52D3" w:rsidRDefault="006D52D3" w:rsidP="006D52D3">
      <w:pPr>
        <w:ind w:left="5400"/>
        <w:jc w:val="center"/>
      </w:pPr>
      <w:r w:rsidRPr="007C4AEA">
        <w:t xml:space="preserve">к Положению о муниципальном </w:t>
      </w:r>
      <w:r w:rsidRPr="00EB4E0F">
        <w:t>контрол</w:t>
      </w:r>
      <w:r>
        <w:t>е в сфере благоустройства</w:t>
      </w:r>
      <w:r w:rsidRPr="007C4AEA">
        <w:t xml:space="preserve"> </w:t>
      </w:r>
    </w:p>
    <w:p w:rsidR="006D52D3" w:rsidRPr="007C4AEA" w:rsidRDefault="006D52D3" w:rsidP="006D52D3">
      <w:pPr>
        <w:ind w:left="5400"/>
        <w:jc w:val="center"/>
      </w:pPr>
      <w:r w:rsidRPr="007C4AEA">
        <w:t xml:space="preserve">на территории Лешуконского муниципального </w:t>
      </w:r>
      <w:r>
        <w:t>округа</w:t>
      </w:r>
    </w:p>
    <w:p w:rsidR="008A537D" w:rsidRPr="007C4AEA" w:rsidRDefault="008A537D" w:rsidP="008A537D">
      <w:pPr>
        <w:ind w:left="5400"/>
        <w:jc w:val="center"/>
      </w:pPr>
    </w:p>
    <w:p w:rsidR="008A537D" w:rsidRPr="007C4AEA" w:rsidRDefault="008A537D" w:rsidP="008A537D">
      <w:pPr>
        <w:jc w:val="center"/>
        <w:rPr>
          <w:b/>
        </w:rPr>
      </w:pPr>
      <w:r w:rsidRPr="007C4AEA">
        <w:rPr>
          <w:b/>
        </w:rPr>
        <w:t>ИНДИКАТИВНЫЕ ПОКАЗАТЕЛИ</w:t>
      </w:r>
    </w:p>
    <w:p w:rsidR="008A537D" w:rsidRPr="007C4AEA" w:rsidRDefault="008A537D" w:rsidP="008A537D">
      <w:pPr>
        <w:jc w:val="center"/>
        <w:rPr>
          <w:b/>
        </w:rPr>
      </w:pPr>
      <w:r w:rsidRPr="007C4AEA">
        <w:rPr>
          <w:b/>
        </w:rPr>
        <w:t xml:space="preserve">муниципального </w:t>
      </w:r>
      <w:proofErr w:type="gramStart"/>
      <w:r w:rsidR="00F41F31" w:rsidRPr="00EB4E0F">
        <w:rPr>
          <w:b/>
        </w:rPr>
        <w:t>контрол</w:t>
      </w:r>
      <w:r w:rsidR="00F41F31">
        <w:rPr>
          <w:b/>
        </w:rPr>
        <w:t>е</w:t>
      </w:r>
      <w:proofErr w:type="gramEnd"/>
      <w:r w:rsidR="00F41F31" w:rsidRPr="00EB4E0F">
        <w:rPr>
          <w:b/>
        </w:rPr>
        <w:t xml:space="preserve"> </w:t>
      </w:r>
      <w:r w:rsidR="00F41F31">
        <w:rPr>
          <w:b/>
        </w:rPr>
        <w:t>в сфере благоустройства</w:t>
      </w:r>
    </w:p>
    <w:p w:rsidR="008A537D" w:rsidRPr="007C4AEA" w:rsidRDefault="008A537D" w:rsidP="008A537D">
      <w:pPr>
        <w:jc w:val="center"/>
        <w:rPr>
          <w:b/>
        </w:rPr>
      </w:pPr>
      <w:r w:rsidRPr="007C4AEA">
        <w:rPr>
          <w:b/>
        </w:rPr>
        <w:t>на территории Лешуконского муниципального района</w:t>
      </w:r>
    </w:p>
    <w:p w:rsidR="008A537D" w:rsidRPr="007C4AEA" w:rsidRDefault="008A537D" w:rsidP="008A537D">
      <w:pPr>
        <w:ind w:firstLine="720"/>
      </w:pPr>
    </w:p>
    <w:p w:rsidR="00F41F31" w:rsidRDefault="00F41F31" w:rsidP="00F41F31">
      <w:pPr>
        <w:ind w:firstLine="720"/>
        <w:jc w:val="both"/>
      </w:pPr>
      <w: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F41F31" w:rsidRDefault="00F41F31" w:rsidP="00F41F31">
      <w:pPr>
        <w:ind w:firstLine="720"/>
        <w:jc w:val="both"/>
      </w:pPr>
      <w: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F41F31" w:rsidRDefault="00F41F31" w:rsidP="00F41F31">
      <w:pPr>
        <w:ind w:firstLine="720"/>
        <w:jc w:val="both"/>
      </w:pPr>
      <w:r>
        <w:t>количество решений органов прокуратуры о согласовании проведения контрольных (надзорных) мероприятий;</w:t>
      </w:r>
    </w:p>
    <w:p w:rsidR="00F41F31" w:rsidRDefault="00F41F31" w:rsidP="00F41F31">
      <w:pPr>
        <w:ind w:firstLine="720"/>
        <w:jc w:val="both"/>
      </w:pPr>
      <w:r>
        <w:t>количество решений органов прокуратуры об отказе в согласовании проведения контрольных (надзорных) мероприятий;</w:t>
      </w:r>
    </w:p>
    <w:p w:rsidR="00F41F31" w:rsidRDefault="00F41F31" w:rsidP="00F41F31">
      <w:pPr>
        <w:ind w:firstLine="720"/>
        <w:jc w:val="both"/>
      </w:pPr>
      <w:r>
        <w:t>количество оконченных контрольных (надзорных) мероприятий (с оформленными актами контрольных (надзорных) мероприятий).</w:t>
      </w:r>
    </w:p>
    <w:p w:rsidR="00F41F31" w:rsidRDefault="00F41F31" w:rsidP="00F41F31">
      <w:pPr>
        <w:ind w:firstLine="720"/>
        <w:jc w:val="both"/>
      </w:pPr>
      <w: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F41F31" w:rsidRDefault="00F41F31" w:rsidP="00F41F31">
      <w:pPr>
        <w:ind w:firstLine="720"/>
        <w:jc w:val="both"/>
      </w:pPr>
      <w:r>
        <w:t>количество подписанных заданий на проведение контрольных (надзорных) мероприятий без взаимодействия с контролируемыми лицами;</w:t>
      </w:r>
    </w:p>
    <w:p w:rsidR="00F41F31" w:rsidRDefault="00F41F31" w:rsidP="00F41F31">
      <w:pPr>
        <w:ind w:firstLine="720"/>
        <w:jc w:val="both"/>
      </w:pPr>
      <w:r>
        <w:t>количество оконченных контрольных (надзорных) мероприятий без взаимодействия с контролируемыми лицами.</w:t>
      </w:r>
    </w:p>
    <w:p w:rsidR="00F41F31" w:rsidRDefault="00F41F31" w:rsidP="00F41F31">
      <w:pPr>
        <w:ind w:firstLine="720"/>
        <w:jc w:val="both"/>
      </w:pPr>
      <w:r>
        <w:t>3. Количество профилактических мероприятий, в том числе по отдельным видам профилактических мероприятий:</w:t>
      </w:r>
    </w:p>
    <w:p w:rsidR="00F41F31" w:rsidRDefault="00F41F31" w:rsidP="00F41F31">
      <w:pPr>
        <w:ind w:firstLine="720"/>
        <w:jc w:val="both"/>
      </w:pPr>
      <w: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F41F31" w:rsidRDefault="00F41F31" w:rsidP="00F41F31">
      <w:pPr>
        <w:ind w:firstLine="720"/>
        <w:jc w:val="both"/>
      </w:pPr>
      <w:r>
        <w:t>количество поданных возражений в отношении предостережений о недопустимости нарушения обязательных требований;</w:t>
      </w:r>
    </w:p>
    <w:p w:rsidR="00F41F31" w:rsidRDefault="00F41F31" w:rsidP="00F41F31">
      <w:pPr>
        <w:ind w:firstLine="720"/>
        <w:jc w:val="both"/>
      </w:pPr>
      <w:r>
        <w:t>количество полностью или частично отозванных предостережений о недопустимости нарушения обязательных требований;</w:t>
      </w:r>
    </w:p>
    <w:p w:rsidR="00F41F31" w:rsidRDefault="00F41F31" w:rsidP="00F41F31">
      <w:pPr>
        <w:ind w:firstLine="720"/>
        <w:jc w:val="both"/>
      </w:pPr>
      <w:r>
        <w:t>количество оконченных профилактических мероприятий.</w:t>
      </w:r>
    </w:p>
    <w:p w:rsidR="00F41F31" w:rsidRDefault="00F41F31" w:rsidP="00F41F31">
      <w:pPr>
        <w:ind w:firstLine="720"/>
        <w:jc w:val="both"/>
      </w:pPr>
      <w: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F41F31" w:rsidRDefault="00F41F31" w:rsidP="00F41F31">
      <w:pPr>
        <w:ind w:firstLine="720"/>
        <w:jc w:val="both"/>
      </w:pPr>
      <w:r>
        <w:t>количество выданных предписаний об устранении выявленных нарушений обязательных требований;</w:t>
      </w:r>
    </w:p>
    <w:p w:rsidR="00F41F31" w:rsidRDefault="00F41F31" w:rsidP="00F41F31">
      <w:pPr>
        <w:ind w:firstLine="720"/>
        <w:jc w:val="both"/>
      </w:pPr>
      <w: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F41F31" w:rsidRDefault="00F41F31" w:rsidP="00F41F31">
      <w:pPr>
        <w:ind w:firstLine="720"/>
        <w:jc w:val="both"/>
      </w:pPr>
      <w:r>
        <w:t xml:space="preserve">количество выданных рекомендаций по соблюдению обязательных требований, </w:t>
      </w:r>
      <w:proofErr w:type="gramStart"/>
      <w:r>
        <w:t>проведении</w:t>
      </w:r>
      <w:proofErr w:type="gramEnd"/>
      <w:r>
        <w:t xml:space="preserve"> иных мероприятий, направленных на профилактику рисков причинения вреда (ущерба) охраняемым законом ценностям.</w:t>
      </w:r>
    </w:p>
    <w:p w:rsidR="00F41F31" w:rsidRDefault="00F41F31" w:rsidP="00F41F31">
      <w:pPr>
        <w:ind w:firstLine="720"/>
        <w:jc w:val="both"/>
      </w:pPr>
      <w: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F41F31" w:rsidRDefault="00F41F31" w:rsidP="00F41F31">
      <w:pPr>
        <w:ind w:firstLine="720"/>
        <w:jc w:val="both"/>
      </w:pPr>
      <w:r>
        <w:t>количество исполненных предписаний об устранении выявленных нарушений обязательных требований;</w:t>
      </w:r>
    </w:p>
    <w:p w:rsidR="00F41F31" w:rsidRDefault="00F41F31" w:rsidP="00F41F31">
      <w:pPr>
        <w:ind w:firstLine="720"/>
        <w:jc w:val="both"/>
      </w:pPr>
      <w:r>
        <w:t>количество предписаний об устранении выявленных нарушений обязательных требований, исполнение которых отсрочено;</w:t>
      </w:r>
    </w:p>
    <w:p w:rsidR="00F41F31" w:rsidRDefault="00F41F31" w:rsidP="00F41F31">
      <w:pPr>
        <w:ind w:firstLine="720"/>
        <w:jc w:val="both"/>
      </w:pPr>
      <w:r>
        <w:lastRenderedPageBreak/>
        <w:t>количество предписаний об устранении выявленных нарушений обязательных требований, исполнение которых приостановлено;</w:t>
      </w:r>
    </w:p>
    <w:p w:rsidR="00F41F31" w:rsidRDefault="00F41F31" w:rsidP="00F41F31">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F41F31" w:rsidRDefault="00F41F31" w:rsidP="00F41F31">
      <w:pPr>
        <w:ind w:firstLine="720"/>
        <w:jc w:val="both"/>
      </w:pPr>
      <w: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F41F31" w:rsidRDefault="00F41F31" w:rsidP="00F41F31">
      <w:pPr>
        <w:ind w:firstLine="720"/>
        <w:jc w:val="both"/>
      </w:pPr>
      <w:r>
        <w:t xml:space="preserve">количество исполненных постановлений </w:t>
      </w:r>
      <w:proofErr w:type="gramStart"/>
      <w:r>
        <w:t>о назначении административных наказаний по делам об административных правонарушениях за невыполнение в установленный срок</w:t>
      </w:r>
      <w:proofErr w:type="gramEnd"/>
      <w: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F41F31" w:rsidRDefault="00F41F31" w:rsidP="00F41F31">
      <w:pPr>
        <w:ind w:firstLine="720"/>
        <w:jc w:val="both"/>
      </w:pPr>
      <w: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F41F31" w:rsidRDefault="00F41F31" w:rsidP="00F41F31">
      <w:pPr>
        <w:ind w:firstLine="720"/>
        <w:jc w:val="both"/>
      </w:pPr>
      <w: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F41F31" w:rsidRDefault="00F41F31" w:rsidP="00F41F31">
      <w:pPr>
        <w:ind w:firstLine="720"/>
        <w:jc w:val="both"/>
      </w:pPr>
      <w: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F41F31" w:rsidRDefault="00F41F31" w:rsidP="00F41F31">
      <w:pPr>
        <w:ind w:firstLine="720"/>
        <w:jc w:val="both"/>
      </w:pPr>
      <w:r>
        <w:t>количество решений, принятых по результатам контрольных (надзорных) мероприятий, полностью или частично отмененных в судебном порядке.</w:t>
      </w:r>
    </w:p>
    <w:p w:rsidR="00F41F31" w:rsidRDefault="00F41F31" w:rsidP="00F41F31">
      <w:pPr>
        <w:ind w:firstLine="720"/>
        <w:jc w:val="both"/>
      </w:pPr>
      <w:r>
        <w:t>7. Количество жалоб на решения контрольного (надзорного) органа и действия (бездействие) его должностных лиц:</w:t>
      </w:r>
    </w:p>
    <w:p w:rsidR="00F41F31" w:rsidRDefault="00F41F31" w:rsidP="00F41F31">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w:t>
      </w:r>
    </w:p>
    <w:p w:rsidR="00F41F31" w:rsidRDefault="00F41F31" w:rsidP="00F41F31">
      <w:pPr>
        <w:ind w:firstLine="720"/>
        <w:jc w:val="both"/>
      </w:pPr>
      <w: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F41F31" w:rsidRDefault="00F41F31" w:rsidP="00F41F31">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F41F31" w:rsidRDefault="00F41F31" w:rsidP="00F41F31">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F41F31" w:rsidRDefault="00F41F31" w:rsidP="00F41F31">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F41F31" w:rsidRPr="00EB4E0F" w:rsidRDefault="00F41F31" w:rsidP="00F41F31">
      <w:pPr>
        <w:ind w:firstLine="720"/>
        <w:jc w:val="both"/>
      </w:pPr>
      <w:r>
        <w:t>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w:t>
      </w:r>
      <w:r w:rsidRPr="00EB4E0F">
        <w:t xml:space="preserve">бездействия) должностных лиц контрольного (надзорного) органа </w:t>
      </w:r>
      <w:proofErr w:type="gramStart"/>
      <w:r w:rsidRPr="00EB4E0F">
        <w:t>незаконными</w:t>
      </w:r>
      <w:proofErr w:type="gramEnd"/>
      <w:r w:rsidRPr="00EB4E0F">
        <w:t xml:space="preserve"> и вынесение решения по существу.</w:t>
      </w:r>
    </w:p>
    <w:p w:rsidR="00F41F31" w:rsidRPr="00EB4E0F" w:rsidRDefault="00F41F31" w:rsidP="00F41F31">
      <w:pPr>
        <w:ind w:firstLine="720"/>
        <w:jc w:val="both"/>
      </w:pPr>
      <w:r w:rsidRPr="00EB4E0F">
        <w:t>8. Количество объектов муниципального контроля</w:t>
      </w:r>
      <w:r>
        <w:t xml:space="preserve"> </w:t>
      </w:r>
      <w:r w:rsidRPr="00F71734">
        <w:t>в сфере благоустройства</w:t>
      </w:r>
      <w:r w:rsidRPr="00EB4E0F">
        <w:t>, состоящих на учете в контрольном (надзорном) органе, по состоянию на первое и последнее число календарного года.</w:t>
      </w:r>
    </w:p>
    <w:p w:rsidR="00F41F31" w:rsidRDefault="00F41F31" w:rsidP="00F41F31">
      <w:pPr>
        <w:ind w:firstLine="720"/>
        <w:jc w:val="both"/>
        <w:rPr>
          <w:sz w:val="26"/>
          <w:szCs w:val="26"/>
        </w:rPr>
      </w:pPr>
      <w:r w:rsidRPr="00EB4E0F">
        <w:t>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w:t>
      </w:r>
      <w:r>
        <w:t xml:space="preserve"> </w:t>
      </w:r>
      <w:r w:rsidRPr="00F71734">
        <w:t>в сфере благоустройства</w:t>
      </w:r>
      <w:r w:rsidRPr="00EB4E0F">
        <w:t>, по состоянию на первое и последнее число календарного года</w:t>
      </w:r>
      <w:r>
        <w:t>.</w:t>
      </w:r>
    </w:p>
    <w:p w:rsidR="008A537D" w:rsidRPr="007C4AEA" w:rsidRDefault="008A537D" w:rsidP="008A537D">
      <w:pPr>
        <w:ind w:firstLine="720"/>
      </w:pPr>
    </w:p>
    <w:p w:rsidR="008A537D" w:rsidRPr="007C4AEA" w:rsidRDefault="008A537D" w:rsidP="00EC740D">
      <w:pPr>
        <w:ind w:firstLine="720"/>
        <w:jc w:val="both"/>
      </w:pPr>
    </w:p>
    <w:sectPr w:rsidR="008A537D" w:rsidRPr="007C4AEA" w:rsidSect="004B5797">
      <w:pgSz w:w="11906" w:h="16838"/>
      <w:pgMar w:top="1134" w:right="85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A0" w:rsidRDefault="00092EA0" w:rsidP="00235DF3">
      <w:r>
        <w:separator/>
      </w:r>
    </w:p>
  </w:endnote>
  <w:endnote w:type="continuationSeparator" w:id="0">
    <w:p w:rsidR="00092EA0" w:rsidRDefault="00092EA0" w:rsidP="0023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A0" w:rsidRDefault="00092EA0" w:rsidP="00235DF3">
      <w:r>
        <w:separator/>
      </w:r>
    </w:p>
  </w:footnote>
  <w:footnote w:type="continuationSeparator" w:id="0">
    <w:p w:rsidR="00092EA0" w:rsidRDefault="00092EA0" w:rsidP="00235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31931B6"/>
    <w:multiLevelType w:val="hybridMultilevel"/>
    <w:tmpl w:val="6D1426A8"/>
    <w:lvl w:ilvl="0" w:tplc="6D70DD54">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875FFB"/>
    <w:multiLevelType w:val="hybridMultilevel"/>
    <w:tmpl w:val="1B96AEEE"/>
    <w:lvl w:ilvl="0" w:tplc="870C490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50A80E3D"/>
    <w:multiLevelType w:val="hybridMultilevel"/>
    <w:tmpl w:val="30523CFE"/>
    <w:lvl w:ilvl="0" w:tplc="E154DA46">
      <w:start w:val="1"/>
      <w:numFmt w:val="decimal"/>
      <w:lvlText w:val="%1)"/>
      <w:lvlJc w:val="left"/>
      <w:pPr>
        <w:tabs>
          <w:tab w:val="num" w:pos="910"/>
        </w:tabs>
        <w:ind w:left="910" w:hanging="360"/>
      </w:pPr>
      <w:rPr>
        <w:rFonts w:hint="default"/>
      </w:r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CD5308B"/>
    <w:multiLevelType w:val="hybridMultilevel"/>
    <w:tmpl w:val="F0A69D64"/>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03A4D3D"/>
    <w:multiLevelType w:val="singleLevel"/>
    <w:tmpl w:val="AB50C90C"/>
    <w:lvl w:ilvl="0">
      <w:start w:val="1"/>
      <w:numFmt w:val="decimal"/>
      <w:lvlText w:val="%1."/>
      <w:legacy w:legacy="1" w:legacySpace="0" w:legacyIndent="360"/>
      <w:lvlJc w:val="left"/>
      <w:pPr>
        <w:ind w:left="360" w:hanging="360"/>
      </w:pPr>
    </w:lvl>
  </w:abstractNum>
  <w:abstractNum w:abstractNumId="13">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4715679"/>
    <w:multiLevelType w:val="multilevel"/>
    <w:tmpl w:val="E228A0C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13"/>
  </w:num>
  <w:num w:numId="3">
    <w:abstractNumId w:val="5"/>
  </w:num>
  <w:num w:numId="4">
    <w:abstractNumId w:val="2"/>
  </w:num>
  <w:num w:numId="5">
    <w:abstractNumId w:val="10"/>
  </w:num>
  <w:num w:numId="6">
    <w:abstractNumId w:val="1"/>
  </w:num>
  <w:num w:numId="7">
    <w:abstractNumId w:val="8"/>
  </w:num>
  <w:num w:numId="8">
    <w:abstractNumId w:val="11"/>
  </w:num>
  <w:num w:numId="9">
    <w:abstractNumId w:val="6"/>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4"/>
  </w:num>
  <w:num w:numId="15">
    <w:abstractNumId w:val="12"/>
    <w:lvlOverride w:ilvl="0">
      <w:lvl w:ilvl="0">
        <w:start w:val="1"/>
        <w:numFmt w:val="decimal"/>
        <w:lvlText w:val="%1."/>
        <w:legacy w:legacy="1" w:legacySpace="0" w:legacyIndent="360"/>
        <w:lvlJc w:val="left"/>
        <w:pPr>
          <w:ind w:left="360" w:hanging="360"/>
        </w:pPr>
      </w:lvl>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C8"/>
    <w:rsid w:val="00012AD4"/>
    <w:rsid w:val="00065ED0"/>
    <w:rsid w:val="00092EA0"/>
    <w:rsid w:val="000B0688"/>
    <w:rsid w:val="000D15AA"/>
    <w:rsid w:val="000D1825"/>
    <w:rsid w:val="000D2390"/>
    <w:rsid w:val="000E1FA8"/>
    <w:rsid w:val="0011446A"/>
    <w:rsid w:val="001431A4"/>
    <w:rsid w:val="0016000D"/>
    <w:rsid w:val="001611C5"/>
    <w:rsid w:val="0016687D"/>
    <w:rsid w:val="00173516"/>
    <w:rsid w:val="00191DF3"/>
    <w:rsid w:val="001A2A30"/>
    <w:rsid w:val="001C4241"/>
    <w:rsid w:val="001D5022"/>
    <w:rsid w:val="001E361A"/>
    <w:rsid w:val="001E5E6E"/>
    <w:rsid w:val="001F6D2A"/>
    <w:rsid w:val="002017DE"/>
    <w:rsid w:val="002022ED"/>
    <w:rsid w:val="00215036"/>
    <w:rsid w:val="00235DF3"/>
    <w:rsid w:val="00244C0B"/>
    <w:rsid w:val="00284FFB"/>
    <w:rsid w:val="002C1B10"/>
    <w:rsid w:val="002C450F"/>
    <w:rsid w:val="002E29D0"/>
    <w:rsid w:val="002E33C8"/>
    <w:rsid w:val="002E470B"/>
    <w:rsid w:val="002E7555"/>
    <w:rsid w:val="00300190"/>
    <w:rsid w:val="00310399"/>
    <w:rsid w:val="00317596"/>
    <w:rsid w:val="00327052"/>
    <w:rsid w:val="0036422B"/>
    <w:rsid w:val="003733B7"/>
    <w:rsid w:val="0037707D"/>
    <w:rsid w:val="0038149B"/>
    <w:rsid w:val="003A0545"/>
    <w:rsid w:val="003A0F55"/>
    <w:rsid w:val="003D6BBF"/>
    <w:rsid w:val="003E32C6"/>
    <w:rsid w:val="003E7FEC"/>
    <w:rsid w:val="003F0EDA"/>
    <w:rsid w:val="003F45BE"/>
    <w:rsid w:val="00404084"/>
    <w:rsid w:val="004B4C7E"/>
    <w:rsid w:val="004B5797"/>
    <w:rsid w:val="004C177A"/>
    <w:rsid w:val="005217E3"/>
    <w:rsid w:val="00526372"/>
    <w:rsid w:val="005320B8"/>
    <w:rsid w:val="005418EA"/>
    <w:rsid w:val="00550EE7"/>
    <w:rsid w:val="00563574"/>
    <w:rsid w:val="00570065"/>
    <w:rsid w:val="00571A48"/>
    <w:rsid w:val="00595E8E"/>
    <w:rsid w:val="005B6FFB"/>
    <w:rsid w:val="005C297E"/>
    <w:rsid w:val="005D0767"/>
    <w:rsid w:val="005E1B58"/>
    <w:rsid w:val="005E753C"/>
    <w:rsid w:val="00600BF3"/>
    <w:rsid w:val="00607925"/>
    <w:rsid w:val="00607FFC"/>
    <w:rsid w:val="00613157"/>
    <w:rsid w:val="00620A20"/>
    <w:rsid w:val="00634F40"/>
    <w:rsid w:val="0065249C"/>
    <w:rsid w:val="0066626F"/>
    <w:rsid w:val="006B7E7E"/>
    <w:rsid w:val="006C222A"/>
    <w:rsid w:val="006D366D"/>
    <w:rsid w:val="006D52D3"/>
    <w:rsid w:val="006F3AD5"/>
    <w:rsid w:val="00706295"/>
    <w:rsid w:val="00717E57"/>
    <w:rsid w:val="00731F13"/>
    <w:rsid w:val="00732148"/>
    <w:rsid w:val="00737A55"/>
    <w:rsid w:val="00766669"/>
    <w:rsid w:val="00770F93"/>
    <w:rsid w:val="00786246"/>
    <w:rsid w:val="007A3C8B"/>
    <w:rsid w:val="007B14A5"/>
    <w:rsid w:val="007C4AEA"/>
    <w:rsid w:val="007C5FB2"/>
    <w:rsid w:val="007D304F"/>
    <w:rsid w:val="00803455"/>
    <w:rsid w:val="00805183"/>
    <w:rsid w:val="00812F60"/>
    <w:rsid w:val="00821168"/>
    <w:rsid w:val="00823CD5"/>
    <w:rsid w:val="0084022F"/>
    <w:rsid w:val="00853258"/>
    <w:rsid w:val="00854322"/>
    <w:rsid w:val="00874004"/>
    <w:rsid w:val="00894564"/>
    <w:rsid w:val="008A537D"/>
    <w:rsid w:val="0094633A"/>
    <w:rsid w:val="00965667"/>
    <w:rsid w:val="00971535"/>
    <w:rsid w:val="00991CEC"/>
    <w:rsid w:val="009A298B"/>
    <w:rsid w:val="009F15CB"/>
    <w:rsid w:val="00A02BD4"/>
    <w:rsid w:val="00A11491"/>
    <w:rsid w:val="00A11BDD"/>
    <w:rsid w:val="00A24FC7"/>
    <w:rsid w:val="00A343BB"/>
    <w:rsid w:val="00A52119"/>
    <w:rsid w:val="00A5543B"/>
    <w:rsid w:val="00A763FC"/>
    <w:rsid w:val="00AB5F3E"/>
    <w:rsid w:val="00AB73EC"/>
    <w:rsid w:val="00B2440C"/>
    <w:rsid w:val="00B4183F"/>
    <w:rsid w:val="00B44166"/>
    <w:rsid w:val="00B47F74"/>
    <w:rsid w:val="00B720D6"/>
    <w:rsid w:val="00B86302"/>
    <w:rsid w:val="00B86B9D"/>
    <w:rsid w:val="00BA0361"/>
    <w:rsid w:val="00BA7F9A"/>
    <w:rsid w:val="00C0310A"/>
    <w:rsid w:val="00C14A22"/>
    <w:rsid w:val="00C15BFF"/>
    <w:rsid w:val="00C15F98"/>
    <w:rsid w:val="00C31D64"/>
    <w:rsid w:val="00C46F93"/>
    <w:rsid w:val="00C74327"/>
    <w:rsid w:val="00C75A69"/>
    <w:rsid w:val="00C973BF"/>
    <w:rsid w:val="00CC5902"/>
    <w:rsid w:val="00CD6D40"/>
    <w:rsid w:val="00CE2AB2"/>
    <w:rsid w:val="00CE36B9"/>
    <w:rsid w:val="00CF62C0"/>
    <w:rsid w:val="00D10FB2"/>
    <w:rsid w:val="00D13FB1"/>
    <w:rsid w:val="00D4155E"/>
    <w:rsid w:val="00D439BD"/>
    <w:rsid w:val="00D457B7"/>
    <w:rsid w:val="00D92FFD"/>
    <w:rsid w:val="00DA5635"/>
    <w:rsid w:val="00DB1FD6"/>
    <w:rsid w:val="00DE0881"/>
    <w:rsid w:val="00E32FBF"/>
    <w:rsid w:val="00E406DC"/>
    <w:rsid w:val="00E6653E"/>
    <w:rsid w:val="00E67BA1"/>
    <w:rsid w:val="00E80C21"/>
    <w:rsid w:val="00EB0959"/>
    <w:rsid w:val="00EB1173"/>
    <w:rsid w:val="00EC740D"/>
    <w:rsid w:val="00EE5931"/>
    <w:rsid w:val="00EF62D8"/>
    <w:rsid w:val="00F051F7"/>
    <w:rsid w:val="00F21017"/>
    <w:rsid w:val="00F354E2"/>
    <w:rsid w:val="00F41F31"/>
    <w:rsid w:val="00F45A08"/>
    <w:rsid w:val="00F45ABE"/>
    <w:rsid w:val="00F52E89"/>
    <w:rsid w:val="00F85DC8"/>
    <w:rsid w:val="00F862B6"/>
    <w:rsid w:val="00F95758"/>
    <w:rsid w:val="00FA57E5"/>
    <w:rsid w:val="00FC60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DC8"/>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aliases w:val="!Главы документа"/>
    <w:basedOn w:val="a"/>
    <w:link w:val="30"/>
    <w:qFormat/>
    <w:rsid w:val="00235DF3"/>
    <w:pPr>
      <w:ind w:firstLine="567"/>
      <w:jc w:val="both"/>
      <w:outlineLvl w:val="2"/>
    </w:pPr>
    <w:rPr>
      <w:rFonts w:ascii="Arial" w:eastAsia="Calibri"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DC8"/>
    <w:rPr>
      <w:rFonts w:ascii="Arial" w:eastAsia="Times New Roman" w:hAnsi="Arial" w:cs="Arial"/>
      <w:b/>
      <w:bCs/>
      <w:color w:val="26282F"/>
      <w:sz w:val="24"/>
      <w:szCs w:val="24"/>
      <w:lang w:eastAsia="ru-RU"/>
    </w:rPr>
  </w:style>
  <w:style w:type="paragraph" w:styleId="a3">
    <w:name w:val="Normal (Web)"/>
    <w:basedOn w:val="a"/>
    <w:uiPriority w:val="99"/>
    <w:rsid w:val="00F85DC8"/>
    <w:pPr>
      <w:spacing w:before="100" w:beforeAutospacing="1" w:after="100" w:afterAutospacing="1"/>
    </w:pPr>
  </w:style>
  <w:style w:type="paragraph" w:customStyle="1" w:styleId="default">
    <w:name w:val="default"/>
    <w:basedOn w:val="a"/>
    <w:rsid w:val="00F85DC8"/>
    <w:pPr>
      <w:spacing w:before="100" w:beforeAutospacing="1" w:after="100" w:afterAutospacing="1"/>
    </w:pPr>
  </w:style>
  <w:style w:type="character" w:styleId="a4">
    <w:name w:val="Hyperlink"/>
    <w:basedOn w:val="a0"/>
    <w:rsid w:val="00F85DC8"/>
    <w:rPr>
      <w:color w:val="0000FF"/>
      <w:u w:val="single"/>
    </w:rPr>
  </w:style>
  <w:style w:type="paragraph" w:customStyle="1" w:styleId="consplusnormal">
    <w:name w:val="consplusnormal"/>
    <w:basedOn w:val="a"/>
    <w:rsid w:val="00F85DC8"/>
    <w:pPr>
      <w:spacing w:before="100" w:beforeAutospacing="1" w:after="100" w:afterAutospacing="1"/>
    </w:pPr>
  </w:style>
  <w:style w:type="character" w:customStyle="1" w:styleId="30">
    <w:name w:val="Заголовок 3 Знак"/>
    <w:aliases w:val="!Главы документа Знак"/>
    <w:basedOn w:val="a0"/>
    <w:link w:val="3"/>
    <w:rsid w:val="00235DF3"/>
    <w:rPr>
      <w:rFonts w:ascii="Arial" w:eastAsia="Calibri" w:hAnsi="Arial" w:cs="Times New Roman"/>
      <w:b/>
      <w:sz w:val="26"/>
      <w:szCs w:val="20"/>
      <w:lang w:eastAsia="ru-RU"/>
    </w:rPr>
  </w:style>
  <w:style w:type="paragraph" w:customStyle="1" w:styleId="a5">
    <w:name w:val="Знак Знак Знак Знак Знак Знак Знак"/>
    <w:basedOn w:val="a"/>
    <w:rsid w:val="00235DF3"/>
    <w:pPr>
      <w:spacing w:after="160" w:line="240" w:lineRule="exact"/>
      <w:ind w:firstLine="567"/>
      <w:jc w:val="both"/>
    </w:pPr>
    <w:rPr>
      <w:rFonts w:ascii="Verdana" w:eastAsia="Calibri" w:hAnsi="Verdana"/>
      <w:lang w:val="en-US" w:eastAsia="en-US"/>
    </w:rPr>
  </w:style>
  <w:style w:type="paragraph" w:styleId="a6">
    <w:name w:val="footnote text"/>
    <w:basedOn w:val="a"/>
    <w:link w:val="a7"/>
    <w:semiHidden/>
    <w:rsid w:val="00235DF3"/>
    <w:rPr>
      <w:rFonts w:ascii="Calibri" w:eastAsia="Calibri" w:hAnsi="Calibri"/>
      <w:sz w:val="20"/>
      <w:szCs w:val="20"/>
      <w:lang w:eastAsia="en-US"/>
    </w:rPr>
  </w:style>
  <w:style w:type="character" w:customStyle="1" w:styleId="a7">
    <w:name w:val="Текст сноски Знак"/>
    <w:basedOn w:val="a0"/>
    <w:link w:val="a6"/>
    <w:semiHidden/>
    <w:rsid w:val="00235DF3"/>
    <w:rPr>
      <w:rFonts w:ascii="Calibri" w:eastAsia="Calibri" w:hAnsi="Calibri" w:cs="Times New Roman"/>
      <w:sz w:val="20"/>
      <w:szCs w:val="20"/>
    </w:rPr>
  </w:style>
  <w:style w:type="character" w:styleId="a8">
    <w:name w:val="footnote reference"/>
    <w:semiHidden/>
    <w:rsid w:val="00235DF3"/>
    <w:rPr>
      <w:vertAlign w:val="superscript"/>
    </w:rPr>
  </w:style>
  <w:style w:type="paragraph" w:customStyle="1" w:styleId="ConsPlusNonformat">
    <w:name w:val="ConsPlusNonformat"/>
    <w:rsid w:val="00235DF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235DF3"/>
    <w:pPr>
      <w:spacing w:after="200" w:line="276" w:lineRule="auto"/>
      <w:ind w:left="720"/>
    </w:pPr>
    <w:rPr>
      <w:rFonts w:ascii="Calibri" w:hAnsi="Calibri"/>
      <w:sz w:val="22"/>
      <w:szCs w:val="22"/>
      <w:lang w:eastAsia="en-US"/>
    </w:rPr>
  </w:style>
  <w:style w:type="paragraph" w:customStyle="1" w:styleId="ConsPlusCell">
    <w:name w:val="ConsPlusCell"/>
    <w:rsid w:val="00235DF3"/>
    <w:pPr>
      <w:autoSpaceDE w:val="0"/>
      <w:autoSpaceDN w:val="0"/>
      <w:adjustRightInd w:val="0"/>
      <w:spacing w:after="0" w:line="240" w:lineRule="auto"/>
    </w:pPr>
    <w:rPr>
      <w:rFonts w:ascii="Times New Roman" w:eastAsia="Times New Roman" w:hAnsi="Times New Roman" w:cs="Times New Roman"/>
      <w:sz w:val="28"/>
      <w:szCs w:val="28"/>
    </w:rPr>
  </w:style>
  <w:style w:type="table" w:styleId="a9">
    <w:name w:val="Table Grid"/>
    <w:basedOn w:val="a1"/>
    <w:rsid w:val="00235D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35DF3"/>
    <w:pPr>
      <w:tabs>
        <w:tab w:val="center" w:pos="4677"/>
        <w:tab w:val="right" w:pos="9355"/>
      </w:tabs>
    </w:pPr>
    <w:rPr>
      <w:rFonts w:ascii="Calibri" w:hAnsi="Calibri"/>
      <w:sz w:val="20"/>
      <w:szCs w:val="20"/>
    </w:rPr>
  </w:style>
  <w:style w:type="character" w:customStyle="1" w:styleId="ab">
    <w:name w:val="Верхний колонтитул Знак"/>
    <w:basedOn w:val="a0"/>
    <w:link w:val="aa"/>
    <w:rsid w:val="00235DF3"/>
    <w:rPr>
      <w:rFonts w:ascii="Calibri" w:eastAsia="Times New Roman" w:hAnsi="Calibri" w:cs="Times New Roman"/>
      <w:sz w:val="20"/>
      <w:szCs w:val="20"/>
      <w:lang w:eastAsia="ru-RU"/>
    </w:rPr>
  </w:style>
  <w:style w:type="paragraph" w:styleId="ac">
    <w:name w:val="footer"/>
    <w:basedOn w:val="a"/>
    <w:link w:val="ad"/>
    <w:semiHidden/>
    <w:rsid w:val="00235DF3"/>
    <w:pPr>
      <w:tabs>
        <w:tab w:val="center" w:pos="4677"/>
        <w:tab w:val="right" w:pos="9355"/>
      </w:tabs>
    </w:pPr>
    <w:rPr>
      <w:rFonts w:ascii="Calibri" w:hAnsi="Calibri"/>
      <w:sz w:val="20"/>
      <w:szCs w:val="20"/>
    </w:rPr>
  </w:style>
  <w:style w:type="character" w:customStyle="1" w:styleId="ad">
    <w:name w:val="Нижний колонтитул Знак"/>
    <w:basedOn w:val="a0"/>
    <w:link w:val="ac"/>
    <w:semiHidden/>
    <w:rsid w:val="00235DF3"/>
    <w:rPr>
      <w:rFonts w:ascii="Calibri" w:eastAsia="Times New Roman" w:hAnsi="Calibri" w:cs="Times New Roman"/>
      <w:sz w:val="20"/>
      <w:szCs w:val="20"/>
      <w:lang w:eastAsia="ru-RU"/>
    </w:rPr>
  </w:style>
  <w:style w:type="character" w:styleId="ae">
    <w:name w:val="endnote reference"/>
    <w:semiHidden/>
    <w:rsid w:val="00235DF3"/>
    <w:rPr>
      <w:vertAlign w:val="superscript"/>
    </w:rPr>
  </w:style>
  <w:style w:type="character" w:customStyle="1" w:styleId="apple-converted-space">
    <w:name w:val="apple-converted-space"/>
    <w:rsid w:val="00235DF3"/>
  </w:style>
  <w:style w:type="paragraph" w:customStyle="1" w:styleId="af">
    <w:name w:val="Прижатый влево"/>
    <w:basedOn w:val="a"/>
    <w:next w:val="a"/>
    <w:rsid w:val="00235DF3"/>
    <w:pPr>
      <w:widowControl w:val="0"/>
      <w:autoSpaceDE w:val="0"/>
      <w:autoSpaceDN w:val="0"/>
      <w:adjustRightInd w:val="0"/>
    </w:pPr>
    <w:rPr>
      <w:rFonts w:ascii="Arial" w:hAnsi="Arial"/>
    </w:rPr>
  </w:style>
  <w:style w:type="paragraph" w:customStyle="1" w:styleId="ConsNormal">
    <w:name w:val="ConsNormal"/>
    <w:rsid w:val="00235DF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0">
    <w:name w:val="Body Text Indent"/>
    <w:basedOn w:val="a"/>
    <w:link w:val="af1"/>
    <w:rsid w:val="00235DF3"/>
    <w:pPr>
      <w:tabs>
        <w:tab w:val="left" w:pos="5387"/>
      </w:tabs>
      <w:ind w:right="5386"/>
      <w:jc w:val="both"/>
    </w:pPr>
    <w:rPr>
      <w:rFonts w:ascii="Calibri" w:eastAsia="Calibri" w:hAnsi="Calibri"/>
      <w:sz w:val="20"/>
      <w:szCs w:val="20"/>
      <w:lang w:eastAsia="en-US"/>
    </w:rPr>
  </w:style>
  <w:style w:type="character" w:customStyle="1" w:styleId="af1">
    <w:name w:val="Основной текст с отступом Знак"/>
    <w:basedOn w:val="a0"/>
    <w:link w:val="af0"/>
    <w:rsid w:val="00235DF3"/>
    <w:rPr>
      <w:rFonts w:ascii="Calibri" w:eastAsia="Calibri" w:hAnsi="Calibri" w:cs="Times New Roman"/>
      <w:sz w:val="20"/>
      <w:szCs w:val="20"/>
    </w:rPr>
  </w:style>
  <w:style w:type="paragraph" w:customStyle="1" w:styleId="ConsPlusNormal0">
    <w:name w:val="ConsPlusNormal"/>
    <w:link w:val="ConsPlusNormal1"/>
    <w:rsid w:val="00235DF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Balloon Text"/>
    <w:basedOn w:val="a"/>
    <w:link w:val="af3"/>
    <w:semiHidden/>
    <w:rsid w:val="00235DF3"/>
    <w:pPr>
      <w:spacing w:after="200" w:line="276" w:lineRule="auto"/>
    </w:pPr>
    <w:rPr>
      <w:rFonts w:ascii="Tahoma" w:hAnsi="Tahoma" w:cs="Tahoma"/>
      <w:sz w:val="16"/>
      <w:szCs w:val="16"/>
      <w:lang w:eastAsia="en-US"/>
    </w:rPr>
  </w:style>
  <w:style w:type="character" w:customStyle="1" w:styleId="af3">
    <w:name w:val="Текст выноски Знак"/>
    <w:basedOn w:val="a0"/>
    <w:link w:val="af2"/>
    <w:semiHidden/>
    <w:rsid w:val="00235DF3"/>
    <w:rPr>
      <w:rFonts w:ascii="Tahoma" w:eastAsia="Times New Roman" w:hAnsi="Tahoma" w:cs="Tahoma"/>
      <w:sz w:val="16"/>
      <w:szCs w:val="16"/>
    </w:rPr>
  </w:style>
  <w:style w:type="paragraph" w:customStyle="1" w:styleId="12">
    <w:name w:val="Без интервала1"/>
    <w:rsid w:val="00235DF3"/>
    <w:pPr>
      <w:spacing w:after="0" w:line="240" w:lineRule="auto"/>
    </w:pPr>
    <w:rPr>
      <w:rFonts w:ascii="Calibri" w:eastAsia="Times New Roman" w:hAnsi="Calibri" w:cs="Times New Roman"/>
    </w:rPr>
  </w:style>
  <w:style w:type="character" w:customStyle="1" w:styleId="UnresolvedMention">
    <w:name w:val="Unresolved Mention"/>
    <w:basedOn w:val="a0"/>
    <w:uiPriority w:val="99"/>
    <w:semiHidden/>
    <w:unhideWhenUsed/>
    <w:rsid w:val="0011446A"/>
    <w:rPr>
      <w:color w:val="605E5C"/>
      <w:shd w:val="clear" w:color="auto" w:fill="E1DFDD"/>
    </w:rPr>
  </w:style>
  <w:style w:type="character" w:styleId="af4">
    <w:name w:val="annotation reference"/>
    <w:basedOn w:val="a0"/>
    <w:uiPriority w:val="99"/>
    <w:semiHidden/>
    <w:unhideWhenUsed/>
    <w:rsid w:val="003E7FEC"/>
    <w:rPr>
      <w:sz w:val="16"/>
      <w:szCs w:val="16"/>
    </w:rPr>
  </w:style>
  <w:style w:type="paragraph" w:styleId="af5">
    <w:name w:val="annotation text"/>
    <w:basedOn w:val="a"/>
    <w:link w:val="af6"/>
    <w:uiPriority w:val="99"/>
    <w:semiHidden/>
    <w:unhideWhenUsed/>
    <w:rsid w:val="003E7FEC"/>
    <w:rPr>
      <w:sz w:val="20"/>
      <w:szCs w:val="20"/>
    </w:rPr>
  </w:style>
  <w:style w:type="character" w:customStyle="1" w:styleId="af6">
    <w:name w:val="Текст примечания Знак"/>
    <w:basedOn w:val="a0"/>
    <w:link w:val="af5"/>
    <w:uiPriority w:val="99"/>
    <w:semiHidden/>
    <w:rsid w:val="003E7FE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7FEC"/>
    <w:rPr>
      <w:b/>
      <w:bCs/>
    </w:rPr>
  </w:style>
  <w:style w:type="character" w:customStyle="1" w:styleId="af8">
    <w:name w:val="Тема примечания Знак"/>
    <w:basedOn w:val="af6"/>
    <w:link w:val="af7"/>
    <w:uiPriority w:val="99"/>
    <w:semiHidden/>
    <w:rsid w:val="003E7FEC"/>
    <w:rPr>
      <w:rFonts w:ascii="Times New Roman" w:eastAsia="Times New Roman" w:hAnsi="Times New Roman" w:cs="Times New Roman"/>
      <w:b/>
      <w:bCs/>
      <w:sz w:val="20"/>
      <w:szCs w:val="20"/>
      <w:lang w:eastAsia="ru-RU"/>
    </w:rPr>
  </w:style>
  <w:style w:type="paragraph" w:styleId="af9">
    <w:name w:val="Body Text"/>
    <w:basedOn w:val="a"/>
    <w:link w:val="afa"/>
    <w:uiPriority w:val="99"/>
    <w:semiHidden/>
    <w:unhideWhenUsed/>
    <w:rsid w:val="005D0767"/>
    <w:pPr>
      <w:spacing w:after="120"/>
    </w:pPr>
  </w:style>
  <w:style w:type="character" w:customStyle="1" w:styleId="afa">
    <w:name w:val="Основной текст Знак"/>
    <w:basedOn w:val="a0"/>
    <w:link w:val="af9"/>
    <w:uiPriority w:val="99"/>
    <w:semiHidden/>
    <w:rsid w:val="005D0767"/>
    <w:rPr>
      <w:rFonts w:ascii="Times New Roman" w:eastAsia="Times New Roman" w:hAnsi="Times New Roman" w:cs="Times New Roman"/>
      <w:sz w:val="24"/>
      <w:szCs w:val="24"/>
      <w:lang w:eastAsia="ru-RU"/>
    </w:rPr>
  </w:style>
  <w:style w:type="paragraph" w:styleId="afb">
    <w:name w:val="List Paragraph"/>
    <w:basedOn w:val="a"/>
    <w:uiPriority w:val="34"/>
    <w:qFormat/>
    <w:rsid w:val="002C450F"/>
    <w:pPr>
      <w:ind w:left="720"/>
      <w:contextualSpacing/>
    </w:pPr>
  </w:style>
  <w:style w:type="character" w:customStyle="1" w:styleId="ConsPlusNormal1">
    <w:name w:val="ConsPlusNormal1"/>
    <w:link w:val="ConsPlusNormal0"/>
    <w:locked/>
    <w:rsid w:val="002C450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2234">
      <w:bodyDiv w:val="1"/>
      <w:marLeft w:val="0"/>
      <w:marRight w:val="0"/>
      <w:marTop w:val="0"/>
      <w:marBottom w:val="0"/>
      <w:divBdr>
        <w:top w:val="none" w:sz="0" w:space="0" w:color="auto"/>
        <w:left w:val="none" w:sz="0" w:space="0" w:color="auto"/>
        <w:bottom w:val="none" w:sz="0" w:space="0" w:color="auto"/>
        <w:right w:val="none" w:sz="0" w:space="0" w:color="auto"/>
      </w:divBdr>
    </w:div>
    <w:div w:id="240917863">
      <w:bodyDiv w:val="1"/>
      <w:marLeft w:val="0"/>
      <w:marRight w:val="0"/>
      <w:marTop w:val="0"/>
      <w:marBottom w:val="0"/>
      <w:divBdr>
        <w:top w:val="none" w:sz="0" w:space="0" w:color="auto"/>
        <w:left w:val="none" w:sz="0" w:space="0" w:color="auto"/>
        <w:bottom w:val="none" w:sz="0" w:space="0" w:color="auto"/>
        <w:right w:val="none" w:sz="0" w:space="0" w:color="auto"/>
      </w:divBdr>
    </w:div>
    <w:div w:id="312608683">
      <w:bodyDiv w:val="1"/>
      <w:marLeft w:val="0"/>
      <w:marRight w:val="0"/>
      <w:marTop w:val="0"/>
      <w:marBottom w:val="0"/>
      <w:divBdr>
        <w:top w:val="none" w:sz="0" w:space="0" w:color="auto"/>
        <w:left w:val="none" w:sz="0" w:space="0" w:color="auto"/>
        <w:bottom w:val="none" w:sz="0" w:space="0" w:color="auto"/>
        <w:right w:val="none" w:sz="0" w:space="0" w:color="auto"/>
      </w:divBdr>
    </w:div>
    <w:div w:id="673073642">
      <w:bodyDiv w:val="1"/>
      <w:marLeft w:val="0"/>
      <w:marRight w:val="0"/>
      <w:marTop w:val="0"/>
      <w:marBottom w:val="0"/>
      <w:divBdr>
        <w:top w:val="none" w:sz="0" w:space="0" w:color="auto"/>
        <w:left w:val="none" w:sz="0" w:space="0" w:color="auto"/>
        <w:bottom w:val="none" w:sz="0" w:space="0" w:color="auto"/>
        <w:right w:val="none" w:sz="0" w:space="0" w:color="auto"/>
      </w:divBdr>
    </w:div>
    <w:div w:id="876743261">
      <w:bodyDiv w:val="1"/>
      <w:marLeft w:val="0"/>
      <w:marRight w:val="0"/>
      <w:marTop w:val="0"/>
      <w:marBottom w:val="0"/>
      <w:divBdr>
        <w:top w:val="none" w:sz="0" w:space="0" w:color="auto"/>
        <w:left w:val="none" w:sz="0" w:space="0" w:color="auto"/>
        <w:bottom w:val="none" w:sz="0" w:space="0" w:color="auto"/>
        <w:right w:val="none" w:sz="0" w:space="0" w:color="auto"/>
      </w:divBdr>
    </w:div>
    <w:div w:id="883323598">
      <w:bodyDiv w:val="1"/>
      <w:marLeft w:val="0"/>
      <w:marRight w:val="0"/>
      <w:marTop w:val="0"/>
      <w:marBottom w:val="0"/>
      <w:divBdr>
        <w:top w:val="none" w:sz="0" w:space="0" w:color="auto"/>
        <w:left w:val="none" w:sz="0" w:space="0" w:color="auto"/>
        <w:bottom w:val="none" w:sz="0" w:space="0" w:color="auto"/>
        <w:right w:val="none" w:sz="0" w:space="0" w:color="auto"/>
      </w:divBdr>
    </w:div>
    <w:div w:id="925072487">
      <w:bodyDiv w:val="1"/>
      <w:marLeft w:val="0"/>
      <w:marRight w:val="0"/>
      <w:marTop w:val="0"/>
      <w:marBottom w:val="0"/>
      <w:divBdr>
        <w:top w:val="none" w:sz="0" w:space="0" w:color="auto"/>
        <w:left w:val="none" w:sz="0" w:space="0" w:color="auto"/>
        <w:bottom w:val="none" w:sz="0" w:space="0" w:color="auto"/>
        <w:right w:val="none" w:sz="0" w:space="0" w:color="auto"/>
      </w:divBdr>
    </w:div>
    <w:div w:id="1227032962">
      <w:bodyDiv w:val="1"/>
      <w:marLeft w:val="0"/>
      <w:marRight w:val="0"/>
      <w:marTop w:val="0"/>
      <w:marBottom w:val="0"/>
      <w:divBdr>
        <w:top w:val="none" w:sz="0" w:space="0" w:color="auto"/>
        <w:left w:val="none" w:sz="0" w:space="0" w:color="auto"/>
        <w:bottom w:val="none" w:sz="0" w:space="0" w:color="auto"/>
        <w:right w:val="none" w:sz="0" w:space="0" w:color="auto"/>
      </w:divBdr>
    </w:div>
    <w:div w:id="1390811431">
      <w:bodyDiv w:val="1"/>
      <w:marLeft w:val="0"/>
      <w:marRight w:val="0"/>
      <w:marTop w:val="0"/>
      <w:marBottom w:val="0"/>
      <w:divBdr>
        <w:top w:val="none" w:sz="0" w:space="0" w:color="auto"/>
        <w:left w:val="none" w:sz="0" w:space="0" w:color="auto"/>
        <w:bottom w:val="none" w:sz="0" w:space="0" w:color="auto"/>
        <w:right w:val="none" w:sz="0" w:space="0" w:color="auto"/>
      </w:divBdr>
    </w:div>
    <w:div w:id="1505828051">
      <w:bodyDiv w:val="1"/>
      <w:marLeft w:val="0"/>
      <w:marRight w:val="0"/>
      <w:marTop w:val="0"/>
      <w:marBottom w:val="0"/>
      <w:divBdr>
        <w:top w:val="none" w:sz="0" w:space="0" w:color="auto"/>
        <w:left w:val="none" w:sz="0" w:space="0" w:color="auto"/>
        <w:bottom w:val="none" w:sz="0" w:space="0" w:color="auto"/>
        <w:right w:val="none" w:sz="0" w:space="0" w:color="auto"/>
      </w:divBdr>
    </w:div>
    <w:div w:id="1541278354">
      <w:bodyDiv w:val="1"/>
      <w:marLeft w:val="0"/>
      <w:marRight w:val="0"/>
      <w:marTop w:val="0"/>
      <w:marBottom w:val="0"/>
      <w:divBdr>
        <w:top w:val="none" w:sz="0" w:space="0" w:color="auto"/>
        <w:left w:val="none" w:sz="0" w:space="0" w:color="auto"/>
        <w:bottom w:val="none" w:sz="0" w:space="0" w:color="auto"/>
        <w:right w:val="none" w:sz="0" w:space="0" w:color="auto"/>
      </w:divBdr>
    </w:div>
    <w:div w:id="1782341625">
      <w:bodyDiv w:val="1"/>
      <w:marLeft w:val="0"/>
      <w:marRight w:val="0"/>
      <w:marTop w:val="0"/>
      <w:marBottom w:val="0"/>
      <w:divBdr>
        <w:top w:val="none" w:sz="0" w:space="0" w:color="auto"/>
        <w:left w:val="none" w:sz="0" w:space="0" w:color="auto"/>
        <w:bottom w:val="none" w:sz="0" w:space="0" w:color="auto"/>
        <w:right w:val="none" w:sz="0" w:space="0" w:color="auto"/>
      </w:divBdr>
    </w:div>
    <w:div w:id="1825270013">
      <w:bodyDiv w:val="1"/>
      <w:marLeft w:val="0"/>
      <w:marRight w:val="0"/>
      <w:marTop w:val="0"/>
      <w:marBottom w:val="0"/>
      <w:divBdr>
        <w:top w:val="none" w:sz="0" w:space="0" w:color="auto"/>
        <w:left w:val="none" w:sz="0" w:space="0" w:color="auto"/>
        <w:bottom w:val="none" w:sz="0" w:space="0" w:color="auto"/>
        <w:right w:val="none" w:sz="0" w:space="0" w:color="auto"/>
      </w:divBdr>
    </w:div>
    <w:div w:id="1882942069">
      <w:bodyDiv w:val="1"/>
      <w:marLeft w:val="0"/>
      <w:marRight w:val="0"/>
      <w:marTop w:val="0"/>
      <w:marBottom w:val="0"/>
      <w:divBdr>
        <w:top w:val="none" w:sz="0" w:space="0" w:color="auto"/>
        <w:left w:val="none" w:sz="0" w:space="0" w:color="auto"/>
        <w:bottom w:val="none" w:sz="0" w:space="0" w:color="auto"/>
        <w:right w:val="none" w:sz="0" w:space="0" w:color="auto"/>
      </w:divBdr>
    </w:div>
    <w:div w:id="21062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10</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РукАппарата</dc:creator>
  <cp:lastModifiedBy>user</cp:lastModifiedBy>
  <cp:revision>34</cp:revision>
  <cp:lastPrinted>2021-09-28T08:01:00Z</cp:lastPrinted>
  <dcterms:created xsi:type="dcterms:W3CDTF">2021-11-19T12:49:00Z</dcterms:created>
  <dcterms:modified xsi:type="dcterms:W3CDTF">2023-02-16T08:38:00Z</dcterms:modified>
</cp:coreProperties>
</file>